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D4" w:rsidRDefault="00CE7CD4">
      <w:pPr>
        <w:snapToGrid w:val="0"/>
        <w:rPr>
          <w:rFonts w:ascii="方正黑体_GBK" w:eastAsia="方正黑体_GBK" w:hAnsi="楷体"/>
          <w:sz w:val="32"/>
          <w:szCs w:val="32"/>
        </w:rPr>
      </w:pPr>
      <w:bookmarkStart w:id="0" w:name="_Hlk10494765"/>
      <w:r>
        <w:rPr>
          <w:rFonts w:ascii="方正黑体_GBK" w:eastAsia="方正黑体_GBK" w:hAnsi="楷体" w:hint="eastAsia"/>
          <w:sz w:val="32"/>
          <w:szCs w:val="32"/>
        </w:rPr>
        <w:t>附件</w:t>
      </w:r>
      <w:r>
        <w:rPr>
          <w:rFonts w:ascii="方正黑体_GBK" w:eastAsia="方正黑体_GBK" w:hAnsi="楷体"/>
          <w:sz w:val="32"/>
          <w:szCs w:val="32"/>
        </w:rPr>
        <w:t>2</w:t>
      </w:r>
    </w:p>
    <w:p w:rsidR="00CE7CD4" w:rsidRDefault="00CE7CD4">
      <w:pPr>
        <w:spacing w:line="600" w:lineRule="exact"/>
        <w:jc w:val="center"/>
        <w:rPr>
          <w:rFonts w:ascii="方正小标宋_GBK" w:eastAsia="方正小标宋_GBK" w:hAnsi="宋体"/>
          <w:sz w:val="44"/>
          <w:szCs w:val="44"/>
        </w:rPr>
      </w:pPr>
    </w:p>
    <w:p w:rsidR="00CE7CD4" w:rsidRDefault="00CE7CD4">
      <w:pPr>
        <w:spacing w:line="600" w:lineRule="exact"/>
        <w:jc w:val="center"/>
        <w:rPr>
          <w:rFonts w:ascii="方正小标宋_GBK" w:eastAsia="方正小标宋_GBK" w:hAnsi="宋体"/>
          <w:sz w:val="44"/>
          <w:szCs w:val="44"/>
        </w:rPr>
      </w:pPr>
      <w:r>
        <w:rPr>
          <w:rFonts w:ascii="方正小标宋_GBK" w:eastAsia="方正小标宋_GBK" w:hAnsi="宋体"/>
          <w:sz w:val="44"/>
          <w:szCs w:val="44"/>
        </w:rPr>
        <w:t>2021</w:t>
      </w:r>
      <w:r>
        <w:rPr>
          <w:rFonts w:ascii="方正小标宋_GBK" w:eastAsia="方正小标宋_GBK" w:hAnsi="宋体" w:hint="eastAsia"/>
          <w:sz w:val="44"/>
          <w:szCs w:val="44"/>
        </w:rPr>
        <w:t>年安徽省中等职业学校教师教育教学</w:t>
      </w:r>
    </w:p>
    <w:p w:rsidR="00CE7CD4" w:rsidRDefault="00CE7CD4">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技能竞赛暨全国职业院校技能大赛</w:t>
      </w:r>
    </w:p>
    <w:p w:rsidR="00CE7CD4" w:rsidRDefault="00CE7CD4">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教学能力和班主任业务能力比赛</w:t>
      </w:r>
    </w:p>
    <w:p w:rsidR="00CE7CD4" w:rsidRDefault="00CE7CD4">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选拔赛比赛方案</w:t>
      </w:r>
    </w:p>
    <w:p w:rsidR="00CE7CD4" w:rsidRDefault="00CE7CD4">
      <w:pPr>
        <w:overflowPunct w:val="0"/>
        <w:snapToGrid w:val="0"/>
        <w:jc w:val="center"/>
        <w:rPr>
          <w:rFonts w:ascii="Times New Roman" w:eastAsia="方正仿宋简体" w:hAnsi="Times New Roman"/>
          <w:sz w:val="32"/>
        </w:rPr>
      </w:pPr>
    </w:p>
    <w:bookmarkEnd w:id="0"/>
    <w:p w:rsidR="00CE7CD4" w:rsidRDefault="00CE7CD4" w:rsidP="00892CEC">
      <w:pPr>
        <w:overflowPunct w:val="0"/>
        <w:ind w:firstLineChars="200" w:firstLine="31680"/>
        <w:outlineLvl w:val="0"/>
        <w:rPr>
          <w:rFonts w:ascii="方正黑体_GBK" w:eastAsia="方正黑体_GBK" w:hAnsi="方正黑体_GBK" w:cs="方正黑体_GBK"/>
          <w:sz w:val="32"/>
        </w:rPr>
      </w:pPr>
      <w:r>
        <w:rPr>
          <w:rFonts w:ascii="方正黑体_GBK" w:eastAsia="方正黑体_GBK" w:hAnsi="方正黑体_GBK" w:cs="方正黑体_GBK" w:hint="eastAsia"/>
          <w:sz w:val="32"/>
        </w:rPr>
        <w:t>一、指导思想</w:t>
      </w:r>
    </w:p>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hint="eastAsia"/>
          <w:color w:val="000000"/>
          <w:sz w:val="32"/>
          <w:szCs w:val="32"/>
        </w:rPr>
        <w:t>以习近平新时代中国特色社会主义思想为指导，全面贯彻党的教育方针，落实立德树人根本任务，贯彻全国教育大会精神和《国家职业教育改革实施方案》部署，积极推进职业教育领域“三全育人”，培育和践行社会主义核心价值观。</w:t>
      </w:r>
    </w:p>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hint="eastAsia"/>
          <w:color w:val="000000"/>
          <w:sz w:val="32"/>
          <w:szCs w:val="32"/>
        </w:rPr>
        <w:t>坚持“以赛促教、以赛促学，以赛促改、以赛促建”的总体思路，引导学校和教师以立德树人为根本任务，推进“三全育人”，落实“课程思政”要求；推动各地、各中等职业学校加强班主任队伍专业化建设，提高教育教学、组织管理、人际沟通和职业指导等方面能力，发挥班主任在学校实施教书育人、管理育人、服务育人和沟通学校、家庭、用人单位等方面的重要作用，提高中职学校学生管理和德育工作水平，促进学生德智体美劳全面发展；引导学校师生更好适应疫情防控常态化条件下，线上线下混合式教学的需要，持续推进国家教学标准落地，确保人才培养质量稳步提高；引导各地各学校持续深化教师、教材、教法“三教改革”，持续提升学校在确保质量型扩招等新形势下常态化改进教育教学管理的能力，促进育训结合、书证融通；引导各地各学校以高素质教师队伍建设为着力点，推进高水平、结构化教师教学团队在信息技术应用、团队协作等方面的水平，构建职业教育教学质量持续改进的良好生态。</w:t>
      </w:r>
    </w:p>
    <w:p w:rsidR="00CE7CD4" w:rsidRDefault="00CE7CD4" w:rsidP="00892CEC">
      <w:pPr>
        <w:overflowPunct w:val="0"/>
        <w:ind w:firstLineChars="200" w:firstLine="31680"/>
        <w:outlineLvl w:val="0"/>
        <w:rPr>
          <w:rFonts w:ascii="方正黑体_GBK" w:eastAsia="方正黑体_GBK" w:hAnsi="方正黑体_GBK" w:cs="方正黑体_GBK"/>
          <w:sz w:val="32"/>
        </w:rPr>
      </w:pPr>
      <w:r>
        <w:rPr>
          <w:rFonts w:ascii="方正黑体_GBK" w:eastAsia="方正黑体_GBK" w:hAnsi="方正黑体_GBK" w:cs="方正黑体_GBK" w:hint="eastAsia"/>
          <w:sz w:val="32"/>
        </w:rPr>
        <w:t>二、赛项设置</w:t>
      </w:r>
    </w:p>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hint="eastAsia"/>
          <w:color w:val="000000"/>
          <w:sz w:val="32"/>
          <w:szCs w:val="32"/>
        </w:rPr>
        <w:t>比赛分为教师教学能力和班主任业务能力两类赛项。</w:t>
      </w:r>
    </w:p>
    <w:p w:rsidR="00CE7CD4" w:rsidRDefault="00CE7CD4" w:rsidP="00892CEC">
      <w:pPr>
        <w:overflowPunct w:val="0"/>
        <w:ind w:firstLineChars="200" w:firstLine="31680"/>
        <w:outlineLvl w:val="0"/>
        <w:rPr>
          <w:rFonts w:ascii="方正黑体_GBK" w:eastAsia="方正黑体_GBK" w:hAnsi="方正黑体_GBK" w:cs="方正黑体_GBK"/>
          <w:sz w:val="32"/>
        </w:rPr>
      </w:pPr>
      <w:r>
        <w:rPr>
          <w:rFonts w:ascii="方正黑体_GBK" w:eastAsia="方正黑体_GBK" w:hAnsi="方正黑体_GBK" w:cs="方正黑体_GBK" w:hint="eastAsia"/>
          <w:sz w:val="32"/>
        </w:rPr>
        <w:t>三、教师教学能力赛项比赛方案</w:t>
      </w:r>
    </w:p>
    <w:p w:rsidR="00CE7CD4" w:rsidRDefault="00CE7CD4" w:rsidP="00892CEC">
      <w:pPr>
        <w:overflowPunct w:val="0"/>
        <w:ind w:firstLineChars="200" w:firstLine="31680"/>
        <w:outlineLvl w:val="0"/>
        <w:rPr>
          <w:rFonts w:ascii="Times New Roman" w:eastAsia="黑体" w:hAnsi="Times New Roman"/>
          <w:sz w:val="32"/>
        </w:rPr>
      </w:pPr>
      <w:r>
        <w:rPr>
          <w:rFonts w:ascii="Times New Roman" w:eastAsia="黑体" w:hAnsi="Times New Roman" w:hint="eastAsia"/>
          <w:sz w:val="32"/>
        </w:rPr>
        <w:t>（一）比赛要求</w:t>
      </w:r>
    </w:p>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hint="eastAsia"/>
          <w:color w:val="000000"/>
          <w:sz w:val="32"/>
          <w:szCs w:val="32"/>
        </w:rPr>
        <w:t>重点考察教学团队（</w:t>
      </w:r>
      <w:r>
        <w:rPr>
          <w:rFonts w:ascii="方正仿宋_GBK" w:eastAsia="方正仿宋_GBK" w:hAnsi="仿宋"/>
          <w:color w:val="000000"/>
          <w:sz w:val="32"/>
          <w:szCs w:val="32"/>
        </w:rPr>
        <w:t>2~4</w:t>
      </w:r>
      <w:r>
        <w:rPr>
          <w:rFonts w:ascii="方正仿宋_GBK" w:eastAsia="方正仿宋_GBK" w:hAnsi="仿宋" w:hint="eastAsia"/>
          <w:color w:val="000000"/>
          <w:sz w:val="32"/>
          <w:szCs w:val="32"/>
        </w:rPr>
        <w:t>人）针对某门课程中部分教学内容完成教学设计、实施课堂教学、评价目标达成、进行反思改进的能力。</w:t>
      </w:r>
    </w:p>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hint="eastAsia"/>
          <w:color w:val="000000"/>
          <w:sz w:val="32"/>
          <w:szCs w:val="32"/>
        </w:rPr>
        <w:t>教学团队应落实职业教育国家教学标准，对接职业标准（规范），依据学校专业人才培养方案和实施性课程标准，选取参赛教学内容，进行学情分析，确定教学目标，优化教学过程，合理运用技术、方法和资源等组织课堂教学，进行教学考核与评价，做出教学反思与诊改。课堂教学实施应注重实效性，突出教学重难点的解决方法，实现师生、生生的全面良性互动，关注教与学全过程的信息采集，并根据反映出的问题及时调整教学策略。实训教学内容应基于真实工作任务、项目及工作流程、过程等，注重利用虚拟仿真实训资源解决技术技能培养中的重点难点问题，注重通过教师规范操作与有效示范培育精益求精、追求卓越等职业精神。</w:t>
      </w:r>
    </w:p>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hint="eastAsia"/>
          <w:color w:val="000000"/>
          <w:sz w:val="32"/>
          <w:szCs w:val="32"/>
        </w:rPr>
        <w:t>教学团队要坚持把立德树人作为中心环节，推进全员全过程全方位“三全育人”，实现思想政治教育与技术技能培养的有机统一；要加强劳动教育，弘扬劳动精神，教育引导学生崇尚劳动、尊重劳动；要推进信息技术与教育教学深度融合，创新教学方式方法、学习支持环境、服务供给模式，实现因材施教，为个性化学习提供支撑。</w:t>
      </w:r>
    </w:p>
    <w:p w:rsidR="00CE7CD4" w:rsidRDefault="00CE7CD4" w:rsidP="00892CEC">
      <w:pPr>
        <w:overflowPunct w:val="0"/>
        <w:ind w:firstLineChars="200" w:firstLine="31680"/>
        <w:outlineLvl w:val="0"/>
        <w:rPr>
          <w:rFonts w:ascii="Times New Roman" w:eastAsia="黑体" w:hAnsi="Times New Roman"/>
          <w:sz w:val="32"/>
        </w:rPr>
      </w:pPr>
      <w:r>
        <w:rPr>
          <w:rFonts w:ascii="Times New Roman" w:eastAsia="黑体" w:hAnsi="Times New Roman" w:hint="eastAsia"/>
          <w:sz w:val="32"/>
        </w:rPr>
        <w:t>（二）比赛分组</w:t>
      </w:r>
    </w:p>
    <w:p w:rsidR="00CE7CD4" w:rsidRDefault="00CE7CD4" w:rsidP="008A4743">
      <w:pPr>
        <w:overflowPunct w:val="0"/>
        <w:ind w:firstLineChars="200" w:firstLine="31680"/>
        <w:outlineLvl w:val="1"/>
        <w:rPr>
          <w:rFonts w:ascii="方正仿宋_GBK" w:eastAsia="方正仿宋_GBK" w:hAnsi="仿宋"/>
          <w:color w:val="000000"/>
          <w:sz w:val="32"/>
          <w:szCs w:val="32"/>
        </w:rPr>
      </w:pPr>
      <w:bookmarkStart w:id="1" w:name="_Hlk9764033"/>
      <w:r>
        <w:rPr>
          <w:rFonts w:ascii="方正仿宋_GBK" w:eastAsia="方正仿宋_GBK" w:hAnsi="仿宋" w:hint="eastAsia"/>
          <w:color w:val="000000"/>
          <w:sz w:val="32"/>
          <w:szCs w:val="32"/>
        </w:rPr>
        <w:t>组别设置全面覆盖中等职业学校公共基础课程和所有大类专业课程。</w:t>
      </w:r>
    </w:p>
    <w:p w:rsidR="00CE7CD4" w:rsidRDefault="00CE7CD4" w:rsidP="00892CEC">
      <w:pPr>
        <w:overflowPunct w:val="0"/>
        <w:ind w:firstLineChars="200" w:firstLine="31680"/>
        <w:outlineLvl w:val="1"/>
        <w:rPr>
          <w:rFonts w:ascii="方正仿宋_GBK" w:eastAsia="方正仿宋_GBK" w:hAnsi="仿宋"/>
          <w:color w:val="000000"/>
          <w:sz w:val="32"/>
          <w:szCs w:val="32"/>
        </w:rPr>
      </w:pPr>
      <w:r>
        <w:rPr>
          <w:rFonts w:ascii="方正仿宋_GBK" w:eastAsia="方正仿宋_GBK" w:hAnsi="仿宋"/>
          <w:color w:val="000000"/>
          <w:sz w:val="32"/>
          <w:szCs w:val="32"/>
        </w:rPr>
        <w:t>1.</w:t>
      </w:r>
      <w:r>
        <w:rPr>
          <w:rFonts w:ascii="方正仿宋_GBK" w:eastAsia="方正仿宋_GBK" w:hAnsi="仿宋" w:hint="eastAsia"/>
          <w:color w:val="000000"/>
          <w:sz w:val="32"/>
          <w:szCs w:val="32"/>
        </w:rPr>
        <w:t>公共基础课程组</w:t>
      </w:r>
      <w:r>
        <w:rPr>
          <w:rFonts w:ascii="方正仿宋_GBK" w:eastAsia="方正仿宋_GBK" w:hAnsi="仿宋"/>
          <w:color w:val="000000"/>
          <w:sz w:val="32"/>
          <w:szCs w:val="32"/>
        </w:rPr>
        <w:t xml:space="preserve"> </w:t>
      </w:r>
    </w:p>
    <w:p w:rsidR="00CE7CD4" w:rsidRDefault="00CE7CD4" w:rsidP="00892CEC">
      <w:pPr>
        <w:overflowPunct w:val="0"/>
        <w:ind w:firstLineChars="200" w:firstLine="31680"/>
        <w:outlineLvl w:val="1"/>
        <w:rPr>
          <w:rFonts w:ascii="方正仿宋_GBK" w:eastAsia="方正仿宋_GBK" w:hAnsi="仿宋"/>
          <w:color w:val="000000"/>
          <w:sz w:val="32"/>
          <w:szCs w:val="32"/>
        </w:rPr>
      </w:pPr>
      <w:r>
        <w:rPr>
          <w:rFonts w:ascii="方正仿宋_GBK" w:eastAsia="方正仿宋_GBK" w:hAnsi="仿宋" w:hint="eastAsia"/>
          <w:color w:val="000000"/>
          <w:sz w:val="32"/>
          <w:szCs w:val="32"/>
        </w:rPr>
        <w:t>比赛内容为教育部规定开设的公共基础课程中（含必修课程、选修课程）不少于</w:t>
      </w:r>
      <w:r>
        <w:rPr>
          <w:rFonts w:ascii="方正仿宋_GBK" w:eastAsia="方正仿宋_GBK" w:hAnsi="仿宋"/>
          <w:color w:val="000000"/>
          <w:sz w:val="32"/>
          <w:szCs w:val="32"/>
        </w:rPr>
        <w:t>12</w:t>
      </w:r>
      <w:r>
        <w:rPr>
          <w:rFonts w:ascii="方正仿宋_GBK" w:eastAsia="方正仿宋_GBK" w:hAnsi="仿宋" w:hint="eastAsia"/>
          <w:color w:val="000000"/>
          <w:sz w:val="32"/>
          <w:szCs w:val="32"/>
        </w:rPr>
        <w:t>学时连续、完整的教学内容。应依据教育部颁布的教学大纲（课程标准）有关要求，进行教学设计与实施，并与国家规划教材有关内容相对应。</w:t>
      </w:r>
      <w:r>
        <w:rPr>
          <w:rFonts w:ascii="方正仿宋_GBK" w:eastAsia="方正仿宋_GBK" w:hAnsi="仿宋"/>
          <w:color w:val="000000"/>
          <w:sz w:val="32"/>
          <w:szCs w:val="32"/>
        </w:rPr>
        <w:t xml:space="preserve"> </w:t>
      </w:r>
    </w:p>
    <w:p w:rsidR="00CE7CD4" w:rsidRDefault="00CE7CD4" w:rsidP="00892CEC">
      <w:pPr>
        <w:overflowPunct w:val="0"/>
        <w:ind w:firstLineChars="200" w:firstLine="31680"/>
        <w:outlineLvl w:val="1"/>
        <w:rPr>
          <w:rFonts w:ascii="方正仿宋_GBK" w:eastAsia="方正仿宋_GBK" w:hAnsi="仿宋"/>
          <w:color w:val="000000"/>
          <w:sz w:val="32"/>
          <w:szCs w:val="32"/>
        </w:rPr>
      </w:pPr>
      <w:r>
        <w:rPr>
          <w:rFonts w:ascii="方正仿宋_GBK" w:eastAsia="方正仿宋_GBK" w:hAnsi="仿宋"/>
          <w:color w:val="000000"/>
          <w:sz w:val="32"/>
          <w:szCs w:val="32"/>
        </w:rPr>
        <w:t>2.</w:t>
      </w:r>
      <w:r>
        <w:t xml:space="preserve"> </w:t>
      </w:r>
      <w:r>
        <w:rPr>
          <w:rFonts w:ascii="方正仿宋_GBK" w:eastAsia="方正仿宋_GBK" w:hAnsi="仿宋" w:hint="eastAsia"/>
          <w:color w:val="000000"/>
          <w:sz w:val="32"/>
          <w:szCs w:val="32"/>
        </w:rPr>
        <w:t>中职专业技能课程</w:t>
      </w:r>
    </w:p>
    <w:p w:rsidR="00CE7CD4" w:rsidRDefault="00CE7CD4" w:rsidP="008A4743">
      <w:pPr>
        <w:overflowPunct w:val="0"/>
        <w:ind w:firstLineChars="200" w:firstLine="31680"/>
        <w:outlineLvl w:val="1"/>
        <w:rPr>
          <w:rFonts w:ascii="方正仿宋_GBK" w:eastAsia="方正仿宋_GBK" w:hAnsi="仿宋"/>
          <w:color w:val="000000"/>
          <w:sz w:val="32"/>
          <w:szCs w:val="32"/>
        </w:rPr>
      </w:pPr>
      <w:r>
        <w:rPr>
          <w:rFonts w:ascii="方正仿宋_GBK" w:eastAsia="方正仿宋_GBK" w:hAnsi="仿宋" w:hint="eastAsia"/>
          <w:color w:val="000000"/>
          <w:sz w:val="32"/>
          <w:szCs w:val="32"/>
        </w:rPr>
        <w:t>比赛内容应依据教育部公布的专业目录、专业教学标准，以及我省已印发的中等职业教育教学指导方案，参赛作品应为专业核心课或专业（技能）方向课中不少于</w:t>
      </w:r>
      <w:r>
        <w:rPr>
          <w:rFonts w:ascii="方正仿宋_GBK" w:eastAsia="方正仿宋_GBK" w:hAnsi="仿宋"/>
          <w:color w:val="000000"/>
          <w:sz w:val="32"/>
          <w:szCs w:val="32"/>
        </w:rPr>
        <w:t>16</w:t>
      </w:r>
      <w:r>
        <w:rPr>
          <w:rFonts w:ascii="方正仿宋_GBK" w:eastAsia="方正仿宋_GBK" w:hAnsi="仿宋" w:hint="eastAsia"/>
          <w:color w:val="000000"/>
          <w:sz w:val="32"/>
          <w:szCs w:val="32"/>
        </w:rPr>
        <w:t>学时连续、完整的教学内容，包括专业（群）顶岗实习标准中的实习项目工作任务。</w:t>
      </w:r>
    </w:p>
    <w:bookmarkEnd w:id="1"/>
    <w:p w:rsidR="00CE7CD4" w:rsidRDefault="00CE7CD4" w:rsidP="00892CEC">
      <w:pPr>
        <w:overflowPunct w:val="0"/>
        <w:ind w:firstLineChars="200" w:firstLine="31680"/>
        <w:outlineLvl w:val="0"/>
        <w:rPr>
          <w:rFonts w:ascii="Times New Roman" w:eastAsia="黑体" w:hAnsi="Times New Roman"/>
          <w:sz w:val="32"/>
        </w:rPr>
      </w:pPr>
      <w:r>
        <w:rPr>
          <w:rFonts w:ascii="Times New Roman" w:eastAsia="黑体" w:hAnsi="Times New Roman" w:hint="eastAsia"/>
          <w:sz w:val="32"/>
        </w:rPr>
        <w:t>（三）参赛作品及材料</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教学团队选取某门课程在一个学期中符合要求的教学任务作为参赛作品，完成教学设计，组织实施课堂教学。教学内容要符合教育部印发的职业教育国家教学标准中的有关要求，公共基础课程教学内容应突出思想性、注重基础性、体现职业性、反映时代性；专业（技能）课程教学内容应对接新技术、新工艺、新规范。教材的选用和使用必须遵照《职业院校教材管理办法》等文件规定和要求。鼓励推荐落实中职公共基础课程标准、体现课程思政和劳动教育要求、推进</w:t>
      </w:r>
      <w:r>
        <w:rPr>
          <w:rFonts w:ascii="方正仿宋_GBK" w:eastAsia="方正仿宋_GBK" w:hAnsi="仿宋"/>
          <w:color w:val="000000"/>
          <w:sz w:val="32"/>
          <w:szCs w:val="32"/>
        </w:rPr>
        <w:t>1+X</w:t>
      </w:r>
      <w:r>
        <w:rPr>
          <w:rFonts w:ascii="方正仿宋_GBK" w:eastAsia="方正仿宋_GBK" w:hAnsi="仿宋" w:hint="eastAsia"/>
          <w:color w:val="000000"/>
          <w:sz w:val="32"/>
          <w:szCs w:val="32"/>
        </w:rPr>
        <w:t>证书制度试点和中外合作办学、针对高职扩招生源特点实施教学、实施线上线下混合式教学效果良好的参赛作品。</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参赛作品材料包括实际使用的教案、</w:t>
      </w:r>
      <w:r>
        <w:rPr>
          <w:rFonts w:ascii="方正仿宋_GBK" w:eastAsia="方正仿宋_GBK" w:hAnsi="仿宋"/>
          <w:color w:val="000000"/>
          <w:sz w:val="32"/>
          <w:szCs w:val="32"/>
        </w:rPr>
        <w:t>3</w:t>
      </w:r>
      <w:r>
        <w:rPr>
          <w:rFonts w:ascii="方正仿宋_GBK" w:eastAsia="方正仿宋_GBK" w:hAnsi="仿宋"/>
          <w:color w:val="000000"/>
          <w:sz w:val="32"/>
          <w:szCs w:val="32"/>
        </w:rPr>
        <w:t>—</w:t>
      </w:r>
      <w:r>
        <w:rPr>
          <w:rFonts w:ascii="方正仿宋_GBK" w:eastAsia="方正仿宋_GBK" w:hAnsi="仿宋"/>
          <w:color w:val="000000"/>
          <w:sz w:val="32"/>
          <w:szCs w:val="32"/>
        </w:rPr>
        <w:t>4</w:t>
      </w:r>
      <w:r>
        <w:rPr>
          <w:rFonts w:ascii="方正仿宋_GBK" w:eastAsia="方正仿宋_GBK" w:hAnsi="仿宋" w:hint="eastAsia"/>
          <w:color w:val="000000"/>
          <w:sz w:val="32"/>
          <w:szCs w:val="32"/>
        </w:rPr>
        <w:t>段课堂实录视频、教学实施报告，另附参赛作品所依据的实际使用的专业人才培养方案和课程标准，有关要求详见附件</w:t>
      </w:r>
      <w:r>
        <w:rPr>
          <w:rFonts w:ascii="方正仿宋_GBK" w:eastAsia="方正仿宋_GBK" w:hAnsi="仿宋"/>
          <w:color w:val="000000"/>
          <w:sz w:val="32"/>
          <w:szCs w:val="32"/>
        </w:rPr>
        <w:t>3</w:t>
      </w:r>
      <w:r>
        <w:rPr>
          <w:rFonts w:ascii="方正仿宋_GBK" w:eastAsia="方正仿宋_GBK" w:hAnsi="仿宋" w:hint="eastAsia"/>
          <w:color w:val="000000"/>
          <w:sz w:val="32"/>
          <w:szCs w:val="32"/>
        </w:rPr>
        <w:t>。</w:t>
      </w:r>
    </w:p>
    <w:p w:rsidR="00CE7CD4" w:rsidRDefault="00CE7CD4" w:rsidP="00892CEC">
      <w:pPr>
        <w:overflowPunct w:val="0"/>
        <w:ind w:firstLineChars="200" w:firstLine="31680"/>
        <w:outlineLvl w:val="0"/>
        <w:rPr>
          <w:rFonts w:ascii="方正黑体_GBK" w:eastAsia="方正黑体_GBK" w:hAnsi="方正黑体_GBK" w:cs="方正黑体_GBK"/>
          <w:sz w:val="32"/>
        </w:rPr>
      </w:pPr>
      <w:r>
        <w:rPr>
          <w:rFonts w:ascii="方正黑体_GBK" w:eastAsia="方正黑体_GBK" w:hAnsi="方正黑体_GBK" w:cs="方正黑体_GBK" w:hint="eastAsia"/>
          <w:sz w:val="32"/>
        </w:rPr>
        <w:t>四、班主业务能力赛项比赛方案</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（一）比赛要求</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重点考察中等职业学校班主任针对所带班级，深入开展班级情况分析，科学确定班级建设目标，围绕学生思想工作、班级管理工作、组织班级活动、职业指导工作、沟通协调工作等方面，周密制订班级建设方案，扎实推进建班育人，妥善应对突发事件，并根据学生成长情况及时总结改进的能力。</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color w:val="000000"/>
          <w:sz w:val="32"/>
          <w:szCs w:val="32"/>
        </w:rPr>
        <w:t>1.</w:t>
      </w:r>
      <w:r>
        <w:rPr>
          <w:rFonts w:ascii="方正仿宋_GBK" w:eastAsia="方正仿宋_GBK" w:hAnsi="仿宋" w:hint="eastAsia"/>
          <w:color w:val="000000"/>
          <w:sz w:val="32"/>
          <w:szCs w:val="32"/>
        </w:rPr>
        <w:t>开展班级情况分析</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全面了解目前所带班级每一名学生入学时的家庭情况、身心健康状况、个性特点、学业基础、爱好特长、发展诉求等，并密切关注变化情况，结合所属专业，深入分析建班育人实践中需要重点关注的工作领域、学生个体，以及可能面临的困难和需要重点解决的问题。</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color w:val="000000"/>
          <w:sz w:val="32"/>
          <w:szCs w:val="32"/>
        </w:rPr>
        <w:t>2.</w:t>
      </w:r>
      <w:r>
        <w:rPr>
          <w:rFonts w:ascii="方正仿宋_GBK" w:eastAsia="方正仿宋_GBK" w:hAnsi="仿宋" w:hint="eastAsia"/>
          <w:color w:val="000000"/>
          <w:sz w:val="32"/>
          <w:szCs w:val="32"/>
        </w:rPr>
        <w:t>制订班级建设方案</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体现先进教育理念，坚持依法治教，根据《新时代爱国主义教育实施纲要》《新时代公民道德建设纲要》《中国学生发展核心素养》《大中小学劳动教育指导纲要（试行）》《中等职业学校德育大纲（</w:t>
      </w:r>
      <w:r>
        <w:rPr>
          <w:rFonts w:ascii="方正仿宋_GBK" w:eastAsia="方正仿宋_GBK" w:hAnsi="仿宋"/>
          <w:color w:val="000000"/>
          <w:sz w:val="32"/>
          <w:szCs w:val="32"/>
        </w:rPr>
        <w:t>2014</w:t>
      </w:r>
      <w:r>
        <w:rPr>
          <w:rFonts w:ascii="方正仿宋_GBK" w:eastAsia="方正仿宋_GBK" w:hAnsi="仿宋" w:hint="eastAsia"/>
          <w:color w:val="000000"/>
          <w:sz w:val="32"/>
          <w:szCs w:val="32"/>
        </w:rPr>
        <w:t>年修订）》《中等职业学校职业指导工作规定》《教育部办公厅关于加强和改进新时代中等职业学校德育工作的意见》、职业教育国家教学标准、学校专业人才培养方案和行业企业人才需求实际等，结合中职学生思想、行为特点和班级情况实际，遵循教育教学规律、思想政治工作规律和技术技能人才成长规律，坚持班级整体建设与学生个体培养有机统一，注重发挥学生主体作用，科学合理确定班级建设目标，统筹规划所带班级整个中职阶段的各项工作。将立德树人放在首要位置，融入班级建设全过程，深入开展习近平新时代中国特色社会主义思想教育，培育和践行社会主义核心价值观，坚持爱国和爱党、爱社会主义高度统一，加强党史、新中国史、改革开放史、社会主义发展史教育和爱国主义、集体主义、社会主义教育，传承中华优秀传统文化，着力开展劳动教育，突出劳动精神、劳模精神、工匠精神培育，培养学生的创新精神和实践能力，注重调动各方协同育人，整合运用有关资源，形成育人合力。</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color w:val="000000"/>
          <w:sz w:val="32"/>
          <w:szCs w:val="32"/>
        </w:rPr>
        <w:t>3.</w:t>
      </w:r>
      <w:r>
        <w:rPr>
          <w:rFonts w:ascii="方正仿宋_GBK" w:eastAsia="方正仿宋_GBK" w:hAnsi="仿宋" w:hint="eastAsia"/>
          <w:color w:val="000000"/>
          <w:sz w:val="32"/>
          <w:szCs w:val="32"/>
        </w:rPr>
        <w:t>扎实推进建班育人</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color w:val="000000"/>
          <w:sz w:val="32"/>
          <w:szCs w:val="32"/>
        </w:rPr>
        <w:t>1</w:t>
      </w:r>
      <w:r>
        <w:rPr>
          <w:rFonts w:ascii="方正仿宋_GBK" w:eastAsia="方正仿宋_GBK" w:hAnsi="仿宋" w:hint="eastAsia"/>
          <w:color w:val="000000"/>
          <w:sz w:val="32"/>
          <w:szCs w:val="32"/>
        </w:rPr>
        <w:t>）学生思想工作。帮助引导学生深化对习近平新时代中国特色社会主义思想的认知理解。密切关注学生思想、心理、学习、生活状况，坚持以心育心、以德育德、以人格育人格，不断提高学生思想水平、政治觉悟、道德品质、文化素养，培养正确的人生观、世界观、价值观。针对学生在成长过程中遇到的实际问题，晓之以理、动之以情、导之以行、持之以恒，采用易于被学生接受和理解的方式进行教育、引导和援助，帮助学生提高认识，激发学习兴趣，有效提升应对挫折、适应岗位、融入社会的能力。注重运用新媒体、新技术，拓展网络育人阵地，利用网络唱响主旋律、传播正能量。</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color w:val="000000"/>
          <w:sz w:val="32"/>
          <w:szCs w:val="32"/>
        </w:rPr>
        <w:t>2</w:t>
      </w:r>
      <w:r>
        <w:rPr>
          <w:rFonts w:ascii="方正仿宋_GBK" w:eastAsia="方正仿宋_GBK" w:hAnsi="仿宋" w:hint="eastAsia"/>
          <w:color w:val="000000"/>
          <w:sz w:val="32"/>
          <w:szCs w:val="32"/>
        </w:rPr>
        <w:t>）班级管理工作。组建班委会、团支部，健全班级制度，组织学生学习签署践行《中等职业学校学生公约》，树立优良班风学风，鼓励学生参与制度、环境等班级文化建设，教育引导学生自觉养成良好的思想品质和行为习惯，维护教育教学秩序和生活秩序。客观、公正做好学生综合素质评价，及时对学生进行鼓励和指导。加强安全教育、法治教育、卫生健康教育和心理健康教育指导，维护班级和学生安全。</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color w:val="000000"/>
          <w:sz w:val="32"/>
          <w:szCs w:val="32"/>
        </w:rPr>
        <w:t>3</w:t>
      </w:r>
      <w:r>
        <w:rPr>
          <w:rFonts w:ascii="方正仿宋_GBK" w:eastAsia="方正仿宋_GBK" w:hAnsi="仿宋" w:hint="eastAsia"/>
          <w:color w:val="000000"/>
          <w:sz w:val="32"/>
          <w:szCs w:val="32"/>
        </w:rPr>
        <w:t>）组织班级活动。指导班委会、团支部开展工作，根据人才培养目标、德育工作要求和班级特点，开展覆盖全体学生、形式多样、时代性、趣味性、针对性和实效性强的主题班会、主题团日等班级活动。鼓励引导学生积极参与“文明风采”活动，在校期间至少加入一个学生社团、发展一项兴趣爱好、参加一次竞赛竞技、参与一项志愿服务、展示一项才艺特长。</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color w:val="000000"/>
          <w:sz w:val="32"/>
          <w:szCs w:val="32"/>
        </w:rPr>
        <w:t>4</w:t>
      </w:r>
      <w:r>
        <w:rPr>
          <w:rFonts w:ascii="方正仿宋_GBK" w:eastAsia="方正仿宋_GBK" w:hAnsi="仿宋" w:hint="eastAsia"/>
          <w:color w:val="000000"/>
          <w:sz w:val="32"/>
          <w:szCs w:val="32"/>
        </w:rPr>
        <w:t>）职业指导工作。了解班级所属专业人才培养方案，熟悉培养目标、专业特点和学业要求，有针对性地帮助学生认识自我，了解社会，了解专业和职业，增强职业意识，树立正确的职业理想和职业观、就业观、创业观，培养良好的职业道德、职业素养和职业行为习惯，提升职业生涯规划能力。指导学生根据社会需要和自身特点选择职业发展方向，顺利实现就业、创业或升学。</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color w:val="000000"/>
          <w:sz w:val="32"/>
          <w:szCs w:val="32"/>
        </w:rPr>
        <w:t>5</w:t>
      </w:r>
      <w:r>
        <w:rPr>
          <w:rFonts w:ascii="方正仿宋_GBK" w:eastAsia="方正仿宋_GBK" w:hAnsi="仿宋" w:hint="eastAsia"/>
          <w:color w:val="000000"/>
          <w:sz w:val="32"/>
          <w:szCs w:val="32"/>
        </w:rPr>
        <w:t>）沟通协调工作。密切与学校相关部门、班级任课教师、家长、社区等的沟通，全面及时了解学生表现，协同任课教师，帮助引导家长和社区配合学校做好学生的教育、管理和服务工作。根据学校安排，组织学生参加社会实践、劳动实践、实习实训等活动，积极与实习单位沟通协调，共同做好学生顶岗实习期间的教育和管理工作。</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color w:val="000000"/>
          <w:sz w:val="32"/>
          <w:szCs w:val="32"/>
        </w:rPr>
        <w:t>6</w:t>
      </w:r>
      <w:r>
        <w:rPr>
          <w:rFonts w:ascii="方正仿宋_GBK" w:eastAsia="方正仿宋_GBK" w:hAnsi="仿宋" w:hint="eastAsia"/>
          <w:color w:val="000000"/>
          <w:sz w:val="32"/>
          <w:szCs w:val="32"/>
        </w:rPr>
        <w:t>）及时总结改进。建立健全班级管理和学生成长档案，关注育人全过程的信息采集，跟踪学生学习、生活、成长等方面的进展情况并细致分析，对照班级建设目标和达成进度，反思工作不足和制约因素，适时调整改进建班育人策略，保障达成育人目标。总结成功经验，逐步形成符合中职学生年龄特点、成长规律的科学管理理念和工作方法。</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color w:val="000000"/>
          <w:sz w:val="32"/>
          <w:szCs w:val="32"/>
        </w:rPr>
        <w:t>4.</w:t>
      </w:r>
      <w:r>
        <w:rPr>
          <w:rFonts w:ascii="方正仿宋_GBK" w:eastAsia="方正仿宋_GBK" w:hAnsi="仿宋" w:hint="eastAsia"/>
          <w:color w:val="000000"/>
          <w:sz w:val="32"/>
          <w:szCs w:val="32"/>
        </w:rPr>
        <w:t>妥善应对突发事件</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熟悉并掌握各级教育行政部门、学校关于应对校园安全、公共卫生、网络舆情等突发事件的工作要求，做好应急预案。能够第一时间对突发事件进行初步处理，妥善做好应对，保护学生身心安全，维护学生合法权益，及时了解、掌握有关信息并按程序上报。事后做好总结研究分析，完善班级应急工作预案，向学校提出合理化建议。</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（二）参赛对象</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参赛选手为中等职业学校班主任个人，</w:t>
      </w:r>
      <w:r>
        <w:rPr>
          <w:rFonts w:ascii="方正仿宋_GBK" w:eastAsia="方正仿宋_GBK" w:hAnsi="仿宋"/>
          <w:color w:val="000000"/>
          <w:sz w:val="32"/>
          <w:szCs w:val="32"/>
        </w:rPr>
        <w:t>2020</w:t>
      </w:r>
      <w:r>
        <w:rPr>
          <w:rFonts w:ascii="方正仿宋_GBK" w:eastAsia="方正仿宋_GBK" w:hAnsi="仿宋"/>
          <w:color w:val="000000"/>
          <w:sz w:val="32"/>
          <w:szCs w:val="32"/>
        </w:rPr>
        <w:t>—</w:t>
      </w:r>
      <w:r>
        <w:rPr>
          <w:rFonts w:ascii="方正仿宋_GBK" w:eastAsia="方正仿宋_GBK" w:hAnsi="仿宋"/>
          <w:color w:val="000000"/>
          <w:sz w:val="32"/>
          <w:szCs w:val="32"/>
        </w:rPr>
        <w:t>2021</w:t>
      </w:r>
      <w:r>
        <w:rPr>
          <w:rFonts w:ascii="方正仿宋_GBK" w:eastAsia="方正仿宋_GBK" w:hAnsi="仿宋" w:hint="eastAsia"/>
          <w:color w:val="000000"/>
          <w:sz w:val="32"/>
          <w:szCs w:val="32"/>
        </w:rPr>
        <w:t>学年担任中职或五年制高职前三年级的班主任并实际带班，累计担任中职班主任</w:t>
      </w:r>
      <w:r>
        <w:rPr>
          <w:rFonts w:ascii="方正仿宋_GBK" w:eastAsia="方正仿宋_GBK" w:hAnsi="仿宋"/>
          <w:color w:val="000000"/>
          <w:sz w:val="32"/>
          <w:szCs w:val="32"/>
        </w:rPr>
        <w:t>3</w:t>
      </w:r>
      <w:r>
        <w:rPr>
          <w:rFonts w:ascii="方正仿宋_GBK" w:eastAsia="方正仿宋_GBK" w:hAnsi="仿宋" w:hint="eastAsia"/>
          <w:color w:val="000000"/>
          <w:sz w:val="32"/>
          <w:szCs w:val="32"/>
        </w:rPr>
        <w:t>学年以上（不含</w:t>
      </w:r>
      <w:r>
        <w:rPr>
          <w:rFonts w:ascii="方正仿宋_GBK" w:eastAsia="方正仿宋_GBK" w:hAnsi="仿宋"/>
          <w:color w:val="000000"/>
          <w:sz w:val="32"/>
          <w:szCs w:val="32"/>
        </w:rPr>
        <w:t>3</w:t>
      </w:r>
      <w:r>
        <w:rPr>
          <w:rFonts w:ascii="方正仿宋_GBK" w:eastAsia="方正仿宋_GBK" w:hAnsi="仿宋" w:hint="eastAsia"/>
          <w:color w:val="000000"/>
          <w:sz w:val="32"/>
          <w:szCs w:val="32"/>
        </w:rPr>
        <w:t>学年）。鼓励国家级、省级德育名师和名班主任、教学成果奖主持人以及具有高级专业技术职务的教师等报名参赛。</w:t>
      </w:r>
    </w:p>
    <w:p w:rsidR="00CE7CD4" w:rsidRDefault="00CE7CD4" w:rsidP="00892CEC">
      <w:pPr>
        <w:overflowPunct w:val="0"/>
        <w:ind w:firstLineChars="200" w:firstLine="31680"/>
        <w:outlineLvl w:val="0"/>
        <w:rPr>
          <w:rFonts w:ascii="方正黑体_GBK" w:eastAsia="方正黑体_GBK" w:hAnsi="方正黑体_GBK" w:cs="方正黑体_GBK"/>
          <w:sz w:val="32"/>
        </w:rPr>
      </w:pPr>
      <w:r>
        <w:rPr>
          <w:rFonts w:ascii="方正黑体_GBK" w:eastAsia="方正黑体_GBK" w:hAnsi="方正黑体_GBK" w:cs="方正黑体_GBK" w:hint="eastAsia"/>
          <w:sz w:val="32"/>
        </w:rPr>
        <w:t>五、比赛办法</w:t>
      </w:r>
    </w:p>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hint="eastAsia"/>
          <w:color w:val="000000"/>
          <w:sz w:val="32"/>
          <w:szCs w:val="32"/>
        </w:rPr>
        <w:t>根据报名情况分为若干评审组。各评审组均采取先网络初评后决赛的方式进行。网络初评时，评审参赛作品材料，按成绩排序，确定参加第二轮决赛比赛的名单。</w:t>
      </w:r>
    </w:p>
    <w:p w:rsidR="00CE7CD4" w:rsidRDefault="00CE7CD4" w:rsidP="00892CEC">
      <w:pPr>
        <w:overflowPunct w:val="0"/>
        <w:ind w:firstLineChars="200" w:firstLine="31680"/>
        <w:outlineLvl w:val="0"/>
        <w:rPr>
          <w:rFonts w:ascii="方正仿宋_GBK" w:eastAsia="方正仿宋_GBK" w:hAnsi="仿宋"/>
          <w:color w:val="000000"/>
          <w:sz w:val="32"/>
          <w:szCs w:val="32"/>
        </w:rPr>
      </w:pPr>
      <w:r>
        <w:rPr>
          <w:rFonts w:ascii="方正仿宋_GBK" w:eastAsia="方正仿宋_GBK" w:hAnsi="仿宋" w:hint="eastAsia"/>
          <w:color w:val="000000"/>
          <w:sz w:val="32"/>
          <w:szCs w:val="32"/>
        </w:rPr>
        <w:t>决赛方法另行通知。</w:t>
      </w:r>
    </w:p>
    <w:p w:rsidR="00CE7CD4" w:rsidRDefault="00CE7CD4" w:rsidP="00892CEC">
      <w:pPr>
        <w:overflowPunct w:val="0"/>
        <w:ind w:firstLineChars="200" w:firstLine="31680"/>
        <w:outlineLvl w:val="0"/>
        <w:rPr>
          <w:rFonts w:ascii="方正黑体_GBK" w:eastAsia="方正黑体_GBK" w:hAnsi="方正黑体_GBK" w:cs="方正黑体_GBK"/>
          <w:sz w:val="32"/>
        </w:rPr>
      </w:pPr>
      <w:r>
        <w:rPr>
          <w:rFonts w:ascii="方正黑体_GBK" w:eastAsia="方正黑体_GBK" w:hAnsi="方正黑体_GBK" w:cs="方正黑体_GBK" w:hint="eastAsia"/>
          <w:sz w:val="32"/>
        </w:rPr>
        <w:t>六、报名要求</w:t>
      </w:r>
    </w:p>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color w:val="000000"/>
          <w:sz w:val="32"/>
          <w:szCs w:val="32"/>
        </w:rPr>
        <w:t>1.</w:t>
      </w:r>
      <w:r>
        <w:rPr>
          <w:rFonts w:ascii="方正仿宋_GBK" w:eastAsia="方正仿宋_GBK" w:hAnsi="仿宋" w:hint="eastAsia"/>
          <w:color w:val="000000"/>
          <w:sz w:val="32"/>
          <w:szCs w:val="32"/>
        </w:rPr>
        <w:t>以市为单位组成代表队参加比赛（省直管县列入所在市代表队）。</w:t>
      </w:r>
    </w:p>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color w:val="000000"/>
          <w:sz w:val="32"/>
          <w:szCs w:val="32"/>
        </w:rPr>
        <w:t xml:space="preserve">2. </w:t>
      </w:r>
      <w:r>
        <w:rPr>
          <w:rFonts w:ascii="方正仿宋_GBK" w:eastAsia="方正仿宋_GBK" w:hAnsi="仿宋" w:hint="eastAsia"/>
          <w:color w:val="000000"/>
          <w:sz w:val="32"/>
          <w:szCs w:val="32"/>
        </w:rPr>
        <w:t>教学能力赛项中除公共基础课程组外，每个教学团队可吸收</w:t>
      </w:r>
      <w:r>
        <w:rPr>
          <w:rFonts w:ascii="方正仿宋_GBK" w:eastAsia="方正仿宋_GBK" w:hAnsi="仿宋"/>
          <w:color w:val="000000"/>
          <w:sz w:val="32"/>
          <w:szCs w:val="32"/>
        </w:rPr>
        <w:t>1</w:t>
      </w:r>
      <w:r>
        <w:rPr>
          <w:rFonts w:ascii="方正仿宋_GBK" w:eastAsia="方正仿宋_GBK" w:hAnsi="仿宋" w:hint="eastAsia"/>
          <w:color w:val="000000"/>
          <w:sz w:val="32"/>
          <w:szCs w:val="32"/>
        </w:rPr>
        <w:t>名团队学校聘用的企业兼职教师作为团队成员参赛；各代表队可在本区域范围内跨校联合组建教学团队参赛，中等职业学校、高等职业学校不得混合组队参赛。</w:t>
      </w:r>
    </w:p>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color w:val="000000"/>
          <w:sz w:val="32"/>
          <w:szCs w:val="32"/>
        </w:rPr>
        <w:t>3.</w:t>
      </w:r>
      <w:r>
        <w:rPr>
          <w:rFonts w:ascii="方正仿宋_GBK" w:eastAsia="方正仿宋_GBK" w:hAnsi="仿宋" w:hint="eastAsia"/>
          <w:color w:val="000000"/>
          <w:sz w:val="32"/>
          <w:szCs w:val="32"/>
        </w:rPr>
        <w:t>教学团队成员所在学校均须开设参赛作品教学内容所属的专业（须在教育部备案）和课程，成员须实际承担有关教学或教研任务。以虚假内容（身份）参赛的，一经核实，取消其参赛资格以及所在代表队团体奖评奖资格，并通报全省职业院校技能大赛组织委员会，责成市级教育行政部门依据有关规定处理。</w:t>
      </w:r>
    </w:p>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color w:val="000000"/>
          <w:sz w:val="32"/>
          <w:szCs w:val="32"/>
        </w:rPr>
        <w:t>4.</w:t>
      </w:r>
      <w:r>
        <w:rPr>
          <w:rFonts w:ascii="方正仿宋_GBK" w:eastAsia="方正仿宋_GBK" w:hAnsi="仿宋" w:hint="eastAsia"/>
          <w:color w:val="000000"/>
          <w:sz w:val="32"/>
          <w:szCs w:val="32"/>
        </w:rPr>
        <w:t>参赛作品应为原创，引用应注明出处。如引起知识产权异议和纠纷，责任由教学团队承担。经同意，比赛组委会统一组织对参赛作品做公益性共享。</w:t>
      </w:r>
    </w:p>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color w:val="000000"/>
          <w:sz w:val="32"/>
          <w:szCs w:val="32"/>
        </w:rPr>
        <w:t>5.</w:t>
      </w:r>
      <w:r>
        <w:rPr>
          <w:rFonts w:ascii="方正仿宋_GBK" w:eastAsia="方正仿宋_GBK" w:hAnsi="仿宋" w:hint="eastAsia"/>
          <w:color w:val="000000"/>
          <w:sz w:val="32"/>
          <w:szCs w:val="32"/>
        </w:rPr>
        <w:t>除《参赛报名表》《参赛汇总表》之外，所有参赛作品材料及其文件名（属性）、现场展示和答辩时使用的所有材料和画面等，均不得出现市、学校的任何信息。故意透露相关信息的，取消其参赛资格。</w:t>
      </w:r>
    </w:p>
    <w:p w:rsidR="00CE7CD4" w:rsidRDefault="00CE7CD4" w:rsidP="008A4743">
      <w:pPr>
        <w:overflowPunct w:val="0"/>
        <w:ind w:firstLineChars="200" w:firstLine="31680"/>
        <w:outlineLvl w:val="0"/>
        <w:rPr>
          <w:rFonts w:ascii="方正黑体_GBK" w:eastAsia="方正黑体_GBK" w:hAnsi="方正黑体_GBK" w:cs="方正黑体_GBK"/>
          <w:sz w:val="32"/>
        </w:rPr>
      </w:pPr>
      <w:bookmarkStart w:id="2" w:name="_GoBack"/>
      <w:r>
        <w:rPr>
          <w:rFonts w:ascii="方正黑体_GBK" w:eastAsia="方正黑体_GBK" w:hAnsi="方正黑体_GBK" w:cs="方正黑体_GBK" w:hint="eastAsia"/>
          <w:sz w:val="32"/>
        </w:rPr>
        <w:t>七、其他</w:t>
      </w:r>
    </w:p>
    <w:bookmarkEnd w:id="2"/>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color w:val="000000"/>
          <w:sz w:val="32"/>
          <w:szCs w:val="32"/>
        </w:rPr>
        <w:t>1.</w:t>
      </w:r>
      <w:r>
        <w:rPr>
          <w:rFonts w:ascii="方正仿宋_GBK" w:eastAsia="方正仿宋_GBK" w:hAnsi="仿宋" w:hint="eastAsia"/>
          <w:color w:val="000000"/>
          <w:sz w:val="32"/>
          <w:szCs w:val="32"/>
        </w:rPr>
        <w:t>教学团队可选用比赛组委会免费提供的国家职业教育专业教学资源库、国家级精品资源共享课、职业学校企业生产实际教学案例库等相关教学资源进行教学设计和实际教学，相关资源可从比赛教学资源支持平台（智慧职教</w:t>
      </w:r>
      <w:r>
        <w:rPr>
          <w:rFonts w:ascii="方正仿宋_GBK" w:eastAsia="方正仿宋_GBK" w:hAnsi="仿宋"/>
          <w:color w:val="000000"/>
          <w:sz w:val="32"/>
          <w:szCs w:val="32"/>
        </w:rPr>
        <w:t>www.icve.com.cn</w:t>
      </w:r>
      <w:r>
        <w:rPr>
          <w:rFonts w:ascii="方正仿宋_GBK" w:eastAsia="方正仿宋_GBK" w:hAnsi="仿宋" w:hint="eastAsia"/>
          <w:color w:val="000000"/>
          <w:sz w:val="32"/>
          <w:szCs w:val="32"/>
        </w:rPr>
        <w:t>、爱课程网</w:t>
      </w:r>
      <w:r>
        <w:rPr>
          <w:rFonts w:ascii="方正仿宋_GBK" w:eastAsia="方正仿宋_GBK" w:hAnsi="仿宋"/>
          <w:color w:val="000000"/>
          <w:sz w:val="32"/>
          <w:szCs w:val="32"/>
        </w:rPr>
        <w:t>www.icourses.cn</w:t>
      </w:r>
      <w:r>
        <w:rPr>
          <w:rFonts w:ascii="方正仿宋_GBK" w:eastAsia="方正仿宋_GBK" w:hAnsi="仿宋" w:hint="eastAsia"/>
          <w:color w:val="000000"/>
          <w:sz w:val="32"/>
          <w:szCs w:val="32"/>
        </w:rPr>
        <w:t>）获取，或登录比赛官方网站有关链接。</w:t>
      </w:r>
    </w:p>
    <w:p w:rsidR="00CE7CD4" w:rsidRDefault="00CE7CD4" w:rsidP="00892CEC">
      <w:pPr>
        <w:overflowPunct w:val="0"/>
        <w:ind w:firstLineChars="200" w:firstLine="31680"/>
        <w:rPr>
          <w:rFonts w:ascii="方正仿宋_GBK" w:eastAsia="方正仿宋_GBK" w:hAnsi="仿宋"/>
          <w:color w:val="000000"/>
          <w:sz w:val="32"/>
          <w:szCs w:val="32"/>
        </w:rPr>
      </w:pPr>
      <w:r>
        <w:rPr>
          <w:rFonts w:ascii="方正仿宋_GBK" w:eastAsia="方正仿宋_GBK" w:hAnsi="仿宋"/>
          <w:color w:val="000000"/>
          <w:sz w:val="32"/>
          <w:szCs w:val="32"/>
        </w:rPr>
        <w:t>2.2021</w:t>
      </w:r>
      <w:r>
        <w:rPr>
          <w:rFonts w:ascii="方正仿宋_GBK" w:eastAsia="方正仿宋_GBK" w:hAnsi="仿宋" w:hint="eastAsia"/>
          <w:color w:val="000000"/>
          <w:sz w:val="32"/>
          <w:szCs w:val="32"/>
        </w:rPr>
        <w:t>年全省比赛的有关信息将及时在安徽省教育厅官网和安徽职成与成人教育处官网公布。</w:t>
      </w:r>
    </w:p>
    <w:p w:rsidR="00CE7CD4" w:rsidRDefault="00CE7CD4" w:rsidP="00892CEC">
      <w:pPr>
        <w:overflowPunct w:val="0"/>
        <w:ind w:firstLineChars="200" w:firstLine="31680"/>
        <w:rPr>
          <w:rFonts w:ascii="方正仿宋_GBK" w:eastAsia="方正仿宋_GBK" w:hAnsi="仿宋"/>
          <w:color w:val="000000"/>
          <w:sz w:val="32"/>
          <w:szCs w:val="32"/>
        </w:rPr>
      </w:pPr>
    </w:p>
    <w:p w:rsidR="00CE7CD4" w:rsidRDefault="00CE7CD4" w:rsidP="00892CEC">
      <w:pPr>
        <w:overflowPunct w:val="0"/>
        <w:ind w:firstLineChars="200" w:firstLine="31680"/>
        <w:rPr>
          <w:rFonts w:ascii="方正仿宋_GBK" w:eastAsia="方正仿宋_GBK" w:hAnsi="仿宋"/>
          <w:color w:val="000000"/>
          <w:sz w:val="32"/>
          <w:szCs w:val="32"/>
        </w:rPr>
      </w:pPr>
    </w:p>
    <w:p w:rsidR="00CE7CD4" w:rsidRDefault="00CE7CD4">
      <w:pPr>
        <w:overflowPunct w:val="0"/>
        <w:rPr>
          <w:rFonts w:ascii="方正仿宋_GBK" w:eastAsia="方正仿宋_GBK" w:hAnsi="仿宋"/>
          <w:color w:val="000000"/>
          <w:sz w:val="32"/>
          <w:szCs w:val="32"/>
        </w:rPr>
      </w:pPr>
    </w:p>
    <w:sectPr w:rsidR="00CE7CD4" w:rsidSect="00892CEC">
      <w:footerReference w:type="even" r:id="rId6"/>
      <w:footerReference w:type="default" r:id="rId7"/>
      <w:footerReference w:type="first" r:id="rId8"/>
      <w:pgSz w:w="11906" w:h="16838" w:code="9"/>
      <w:pgMar w:top="2041" w:right="1531" w:bottom="1701" w:left="1531" w:header="851" w:footer="1134" w:gutter="0"/>
      <w:pgNumType w:fmt="numberInDash" w:start="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CD4" w:rsidRDefault="00CE7CD4" w:rsidP="00973072">
      <w:r>
        <w:separator/>
      </w:r>
    </w:p>
  </w:endnote>
  <w:endnote w:type="continuationSeparator" w:id="0">
    <w:p w:rsidR="00CE7CD4" w:rsidRDefault="00CE7CD4" w:rsidP="00973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D4" w:rsidRDefault="00CE7CD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E7CD4" w:rsidRDefault="00CE7CD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D4" w:rsidRDefault="00CE7CD4">
    <w:pPr>
      <w:pStyle w:val="Footer"/>
      <w:framePr w:wrap="around" w:vAnchor="text" w:hAnchor="margin" w:xAlign="outside" w:y="1"/>
      <w:rPr>
        <w:rStyle w:val="PageNumber"/>
        <w:rFonts w:ascii="方正仿宋_GBK" w:eastAsia="方正仿宋_GBK"/>
        <w:sz w:val="28"/>
        <w:szCs w:val="28"/>
      </w:rPr>
    </w:pPr>
    <w:r>
      <w:rPr>
        <w:rStyle w:val="PageNumber"/>
        <w:rFonts w:ascii="方正仿宋_GBK" w:eastAsia="方正仿宋_GBK"/>
        <w:sz w:val="28"/>
        <w:szCs w:val="28"/>
      </w:rPr>
      <w:fldChar w:fldCharType="begin"/>
    </w:r>
    <w:r>
      <w:rPr>
        <w:rStyle w:val="PageNumber"/>
        <w:rFonts w:ascii="方正仿宋_GBK" w:eastAsia="方正仿宋_GBK"/>
        <w:sz w:val="28"/>
        <w:szCs w:val="28"/>
      </w:rPr>
      <w:instrText xml:space="preserve">PAGE  </w:instrText>
    </w:r>
    <w:r>
      <w:rPr>
        <w:rStyle w:val="PageNumber"/>
        <w:rFonts w:ascii="方正仿宋_GBK" w:eastAsia="方正仿宋_GBK"/>
        <w:sz w:val="28"/>
        <w:szCs w:val="28"/>
      </w:rPr>
      <w:fldChar w:fldCharType="separate"/>
    </w:r>
    <w:r>
      <w:rPr>
        <w:rStyle w:val="PageNumber"/>
        <w:rFonts w:ascii="方正仿宋_GBK" w:eastAsia="方正仿宋_GBK"/>
        <w:noProof/>
        <w:sz w:val="28"/>
        <w:szCs w:val="28"/>
      </w:rPr>
      <w:t>- 17 -</w:t>
    </w:r>
    <w:r>
      <w:rPr>
        <w:rStyle w:val="PageNumber"/>
        <w:rFonts w:ascii="方正仿宋_GBK" w:eastAsia="方正仿宋_GBK"/>
        <w:sz w:val="28"/>
        <w:szCs w:val="28"/>
      </w:rPr>
      <w:fldChar w:fldCharType="end"/>
    </w:r>
  </w:p>
  <w:p w:rsidR="00CE7CD4" w:rsidRDefault="00CE7CD4">
    <w:pPr>
      <w:pStyle w:val="Footer"/>
      <w:ind w:right="360" w:firstLine="360"/>
      <w:jc w:val="center"/>
      <w:rPr>
        <w:rFonts w:ascii="Times New Roman" w:hAnsi="Times New Roman"/>
        <w:sz w:val="28"/>
        <w:szCs w:val="28"/>
      </w:rPr>
    </w:pPr>
  </w:p>
  <w:p w:rsidR="00CE7CD4" w:rsidRDefault="00CE7C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D4" w:rsidRDefault="00CE7CD4">
    <w:pPr>
      <w:pStyle w:val="Footer"/>
      <w:jc w:val="center"/>
      <w:rPr>
        <w:sz w:val="24"/>
        <w:szCs w:val="24"/>
      </w:rPr>
    </w:pPr>
    <w:r>
      <w:rPr>
        <w:sz w:val="24"/>
        <w:szCs w:val="24"/>
      </w:rPr>
      <w:t>1</w:t>
    </w:r>
  </w:p>
  <w:p w:rsidR="00CE7CD4" w:rsidRDefault="00CE7C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CD4" w:rsidRDefault="00CE7CD4" w:rsidP="00973072">
      <w:r>
        <w:separator/>
      </w:r>
    </w:p>
  </w:footnote>
  <w:footnote w:type="continuationSeparator" w:id="0">
    <w:p w:rsidR="00CE7CD4" w:rsidRDefault="00CE7CD4" w:rsidP="009730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BD8"/>
    <w:rsid w:val="000026E7"/>
    <w:rsid w:val="000053A3"/>
    <w:rsid w:val="0002487D"/>
    <w:rsid w:val="000731FC"/>
    <w:rsid w:val="00077600"/>
    <w:rsid w:val="000910F0"/>
    <w:rsid w:val="000B71A4"/>
    <w:rsid w:val="000E0B14"/>
    <w:rsid w:val="00124554"/>
    <w:rsid w:val="00150D48"/>
    <w:rsid w:val="00152C82"/>
    <w:rsid w:val="00156F71"/>
    <w:rsid w:val="00173C9C"/>
    <w:rsid w:val="001809CA"/>
    <w:rsid w:val="001B3888"/>
    <w:rsid w:val="001D7861"/>
    <w:rsid w:val="001F0DF2"/>
    <w:rsid w:val="001F3E8E"/>
    <w:rsid w:val="00211CF8"/>
    <w:rsid w:val="00212EBE"/>
    <w:rsid w:val="00226150"/>
    <w:rsid w:val="00231A8F"/>
    <w:rsid w:val="00232AE1"/>
    <w:rsid w:val="00246E27"/>
    <w:rsid w:val="0024746A"/>
    <w:rsid w:val="002476AC"/>
    <w:rsid w:val="00251B17"/>
    <w:rsid w:val="0027034D"/>
    <w:rsid w:val="00282944"/>
    <w:rsid w:val="0028405D"/>
    <w:rsid w:val="00290BDA"/>
    <w:rsid w:val="00294A67"/>
    <w:rsid w:val="002B1CFC"/>
    <w:rsid w:val="002C21CE"/>
    <w:rsid w:val="002C3FA2"/>
    <w:rsid w:val="002D56FB"/>
    <w:rsid w:val="002D72CE"/>
    <w:rsid w:val="002E3BF3"/>
    <w:rsid w:val="002E48C4"/>
    <w:rsid w:val="003072E5"/>
    <w:rsid w:val="003247D9"/>
    <w:rsid w:val="00337D36"/>
    <w:rsid w:val="0034187D"/>
    <w:rsid w:val="00352C1F"/>
    <w:rsid w:val="00355F42"/>
    <w:rsid w:val="00361036"/>
    <w:rsid w:val="00361A70"/>
    <w:rsid w:val="003627B1"/>
    <w:rsid w:val="00365ED7"/>
    <w:rsid w:val="00366E3A"/>
    <w:rsid w:val="003855E5"/>
    <w:rsid w:val="003D20AC"/>
    <w:rsid w:val="003E371B"/>
    <w:rsid w:val="003F6121"/>
    <w:rsid w:val="00422E80"/>
    <w:rsid w:val="00433BF8"/>
    <w:rsid w:val="004377AB"/>
    <w:rsid w:val="0044207B"/>
    <w:rsid w:val="00466024"/>
    <w:rsid w:val="0047420E"/>
    <w:rsid w:val="00487593"/>
    <w:rsid w:val="004B52BB"/>
    <w:rsid w:val="004C0E9E"/>
    <w:rsid w:val="004C15B5"/>
    <w:rsid w:val="004C6725"/>
    <w:rsid w:val="004E2132"/>
    <w:rsid w:val="00567169"/>
    <w:rsid w:val="00574A80"/>
    <w:rsid w:val="005921E2"/>
    <w:rsid w:val="005B6D25"/>
    <w:rsid w:val="005F06FC"/>
    <w:rsid w:val="00600E9C"/>
    <w:rsid w:val="0061068C"/>
    <w:rsid w:val="00612164"/>
    <w:rsid w:val="006368FD"/>
    <w:rsid w:val="00644DD2"/>
    <w:rsid w:val="00645404"/>
    <w:rsid w:val="006472F8"/>
    <w:rsid w:val="0065744B"/>
    <w:rsid w:val="006B4BB6"/>
    <w:rsid w:val="006C62EE"/>
    <w:rsid w:val="006D7D87"/>
    <w:rsid w:val="006E3C3B"/>
    <w:rsid w:val="006E3E31"/>
    <w:rsid w:val="00701E19"/>
    <w:rsid w:val="007403F7"/>
    <w:rsid w:val="007432C2"/>
    <w:rsid w:val="0074604D"/>
    <w:rsid w:val="0075545B"/>
    <w:rsid w:val="0076372E"/>
    <w:rsid w:val="007A1A99"/>
    <w:rsid w:val="007B5FEC"/>
    <w:rsid w:val="007B706C"/>
    <w:rsid w:val="007C32CC"/>
    <w:rsid w:val="007E582F"/>
    <w:rsid w:val="007F1ECF"/>
    <w:rsid w:val="0080065E"/>
    <w:rsid w:val="00820517"/>
    <w:rsid w:val="00842D8A"/>
    <w:rsid w:val="0086224B"/>
    <w:rsid w:val="00864F1D"/>
    <w:rsid w:val="00884A75"/>
    <w:rsid w:val="00892CEC"/>
    <w:rsid w:val="008A335B"/>
    <w:rsid w:val="008A4743"/>
    <w:rsid w:val="008B650F"/>
    <w:rsid w:val="008F35C5"/>
    <w:rsid w:val="008F4063"/>
    <w:rsid w:val="00902198"/>
    <w:rsid w:val="009078CF"/>
    <w:rsid w:val="00916E4A"/>
    <w:rsid w:val="00926D5C"/>
    <w:rsid w:val="00934790"/>
    <w:rsid w:val="00937441"/>
    <w:rsid w:val="009530B9"/>
    <w:rsid w:val="00964F30"/>
    <w:rsid w:val="00973072"/>
    <w:rsid w:val="009A5C42"/>
    <w:rsid w:val="009C68BC"/>
    <w:rsid w:val="009D782C"/>
    <w:rsid w:val="009F2BAA"/>
    <w:rsid w:val="00A152E0"/>
    <w:rsid w:val="00A15625"/>
    <w:rsid w:val="00A16063"/>
    <w:rsid w:val="00A20A0D"/>
    <w:rsid w:val="00A27451"/>
    <w:rsid w:val="00A27C84"/>
    <w:rsid w:val="00A31AA8"/>
    <w:rsid w:val="00A365B0"/>
    <w:rsid w:val="00A407C8"/>
    <w:rsid w:val="00A607C6"/>
    <w:rsid w:val="00A64FB6"/>
    <w:rsid w:val="00A84412"/>
    <w:rsid w:val="00A93862"/>
    <w:rsid w:val="00A96148"/>
    <w:rsid w:val="00AC2AE2"/>
    <w:rsid w:val="00AC60C9"/>
    <w:rsid w:val="00AD2505"/>
    <w:rsid w:val="00AD2933"/>
    <w:rsid w:val="00AD2ED2"/>
    <w:rsid w:val="00AD5162"/>
    <w:rsid w:val="00AF5BD8"/>
    <w:rsid w:val="00B04E0D"/>
    <w:rsid w:val="00B057BC"/>
    <w:rsid w:val="00B17503"/>
    <w:rsid w:val="00B1777E"/>
    <w:rsid w:val="00B3280A"/>
    <w:rsid w:val="00B45299"/>
    <w:rsid w:val="00B5638F"/>
    <w:rsid w:val="00B660B0"/>
    <w:rsid w:val="00BC0E6D"/>
    <w:rsid w:val="00BC3C04"/>
    <w:rsid w:val="00BD5704"/>
    <w:rsid w:val="00BD6563"/>
    <w:rsid w:val="00BD674A"/>
    <w:rsid w:val="00BE0CA5"/>
    <w:rsid w:val="00C146CA"/>
    <w:rsid w:val="00C15771"/>
    <w:rsid w:val="00C20659"/>
    <w:rsid w:val="00C2313B"/>
    <w:rsid w:val="00C33AE3"/>
    <w:rsid w:val="00C354AC"/>
    <w:rsid w:val="00C4068F"/>
    <w:rsid w:val="00C46994"/>
    <w:rsid w:val="00C57A51"/>
    <w:rsid w:val="00C63CBD"/>
    <w:rsid w:val="00CA7AFD"/>
    <w:rsid w:val="00CC209F"/>
    <w:rsid w:val="00CC4A0C"/>
    <w:rsid w:val="00CE5AD5"/>
    <w:rsid w:val="00CE7CD4"/>
    <w:rsid w:val="00D269E1"/>
    <w:rsid w:val="00D36806"/>
    <w:rsid w:val="00D8017A"/>
    <w:rsid w:val="00D82214"/>
    <w:rsid w:val="00DB547A"/>
    <w:rsid w:val="00DB583D"/>
    <w:rsid w:val="00DC1A9C"/>
    <w:rsid w:val="00DD095B"/>
    <w:rsid w:val="00E06862"/>
    <w:rsid w:val="00E07A6F"/>
    <w:rsid w:val="00E16B34"/>
    <w:rsid w:val="00E4583A"/>
    <w:rsid w:val="00E605C4"/>
    <w:rsid w:val="00E92E9C"/>
    <w:rsid w:val="00EA0856"/>
    <w:rsid w:val="00EA0B79"/>
    <w:rsid w:val="00EA0ED8"/>
    <w:rsid w:val="00EB707E"/>
    <w:rsid w:val="00ED2A57"/>
    <w:rsid w:val="00ED3F19"/>
    <w:rsid w:val="00F06196"/>
    <w:rsid w:val="00F31A45"/>
    <w:rsid w:val="00F504A4"/>
    <w:rsid w:val="00F61903"/>
    <w:rsid w:val="00FB0CF1"/>
    <w:rsid w:val="00FB7B96"/>
    <w:rsid w:val="00FE7202"/>
    <w:rsid w:val="00FF68B3"/>
    <w:rsid w:val="15576DDE"/>
    <w:rsid w:val="1B0E43F4"/>
    <w:rsid w:val="44D67180"/>
    <w:rsid w:val="50263113"/>
    <w:rsid w:val="6155013A"/>
    <w:rsid w:val="689B3620"/>
    <w:rsid w:val="7A8232FB"/>
    <w:rsid w:val="7BAC3DD9"/>
    <w:rsid w:val="7C7903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73072"/>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973072"/>
    <w:pPr>
      <w:jc w:val="left"/>
    </w:pPr>
    <w:rPr>
      <w:rFonts w:ascii="Times New Roman" w:eastAsia="仿宋_GB2312" w:hAnsi="Times New Roman"/>
      <w:kern w:val="0"/>
      <w:sz w:val="32"/>
      <w:szCs w:val="20"/>
    </w:rPr>
  </w:style>
  <w:style w:type="character" w:customStyle="1" w:styleId="CommentTextChar">
    <w:name w:val="Comment Text Char"/>
    <w:basedOn w:val="DefaultParagraphFont"/>
    <w:link w:val="CommentText"/>
    <w:uiPriority w:val="99"/>
    <w:semiHidden/>
    <w:locked/>
    <w:rsid w:val="00973072"/>
    <w:rPr>
      <w:rFonts w:ascii="Times New Roman" w:eastAsia="仿宋_GB2312" w:hAnsi="Times New Roman"/>
      <w:sz w:val="32"/>
    </w:rPr>
  </w:style>
  <w:style w:type="paragraph" w:styleId="CommentSubject">
    <w:name w:val="annotation subject"/>
    <w:basedOn w:val="CommentText"/>
    <w:next w:val="CommentText"/>
    <w:link w:val="CommentSubjectChar"/>
    <w:uiPriority w:val="99"/>
    <w:semiHidden/>
    <w:rsid w:val="00973072"/>
    <w:rPr>
      <w:b/>
      <w:bCs/>
    </w:rPr>
  </w:style>
  <w:style w:type="character" w:customStyle="1" w:styleId="CommentSubjectChar">
    <w:name w:val="Comment Subject Char"/>
    <w:basedOn w:val="CommentTextChar"/>
    <w:link w:val="CommentSubject"/>
    <w:uiPriority w:val="99"/>
    <w:semiHidden/>
    <w:locked/>
    <w:rsid w:val="00973072"/>
    <w:rPr>
      <w:b/>
    </w:rPr>
  </w:style>
  <w:style w:type="paragraph" w:styleId="DocumentMap">
    <w:name w:val="Document Map"/>
    <w:basedOn w:val="Normal"/>
    <w:link w:val="DocumentMapChar"/>
    <w:uiPriority w:val="99"/>
    <w:semiHidden/>
    <w:rsid w:val="00973072"/>
    <w:rPr>
      <w:rFonts w:ascii="宋体" w:hAnsi="Times New Roman"/>
      <w:kern w:val="0"/>
      <w:sz w:val="18"/>
      <w:szCs w:val="18"/>
    </w:rPr>
  </w:style>
  <w:style w:type="character" w:customStyle="1" w:styleId="DocumentMapChar">
    <w:name w:val="Document Map Char"/>
    <w:basedOn w:val="DefaultParagraphFont"/>
    <w:link w:val="DocumentMap"/>
    <w:uiPriority w:val="99"/>
    <w:semiHidden/>
    <w:locked/>
    <w:rsid w:val="00973072"/>
    <w:rPr>
      <w:rFonts w:ascii="宋体" w:eastAsia="宋体" w:hAnsi="Times New Roman"/>
      <w:sz w:val="18"/>
    </w:rPr>
  </w:style>
  <w:style w:type="paragraph" w:styleId="Date">
    <w:name w:val="Date"/>
    <w:basedOn w:val="Normal"/>
    <w:next w:val="Normal"/>
    <w:link w:val="DateChar"/>
    <w:uiPriority w:val="99"/>
    <w:semiHidden/>
    <w:rsid w:val="00973072"/>
    <w:pPr>
      <w:ind w:leftChars="2500" w:left="100"/>
    </w:pPr>
    <w:rPr>
      <w:kern w:val="0"/>
      <w:sz w:val="20"/>
      <w:szCs w:val="20"/>
    </w:rPr>
  </w:style>
  <w:style w:type="character" w:customStyle="1" w:styleId="DateChar">
    <w:name w:val="Date Char"/>
    <w:basedOn w:val="DefaultParagraphFont"/>
    <w:link w:val="Date"/>
    <w:uiPriority w:val="99"/>
    <w:semiHidden/>
    <w:locked/>
    <w:rsid w:val="00973072"/>
    <w:rPr>
      <w:rFonts w:ascii="Calibri" w:eastAsia="宋体" w:hAnsi="Calibri"/>
    </w:rPr>
  </w:style>
  <w:style w:type="paragraph" w:styleId="BalloonText">
    <w:name w:val="Balloon Text"/>
    <w:basedOn w:val="Normal"/>
    <w:link w:val="BalloonTextChar"/>
    <w:uiPriority w:val="99"/>
    <w:semiHidden/>
    <w:rsid w:val="00973072"/>
    <w:rPr>
      <w:rFonts w:ascii="Times New Roman" w:eastAsia="仿宋_GB2312" w:hAnsi="Times New Roman"/>
      <w:kern w:val="0"/>
      <w:sz w:val="18"/>
      <w:szCs w:val="18"/>
    </w:rPr>
  </w:style>
  <w:style w:type="character" w:customStyle="1" w:styleId="BalloonTextChar">
    <w:name w:val="Balloon Text Char"/>
    <w:basedOn w:val="DefaultParagraphFont"/>
    <w:link w:val="BalloonText"/>
    <w:uiPriority w:val="99"/>
    <w:semiHidden/>
    <w:locked/>
    <w:rsid w:val="00973072"/>
    <w:rPr>
      <w:rFonts w:ascii="Times New Roman" w:eastAsia="仿宋_GB2312" w:hAnsi="Times New Roman"/>
      <w:sz w:val="18"/>
    </w:rPr>
  </w:style>
  <w:style w:type="paragraph" w:styleId="Footer">
    <w:name w:val="footer"/>
    <w:basedOn w:val="Normal"/>
    <w:link w:val="FooterChar"/>
    <w:uiPriority w:val="99"/>
    <w:rsid w:val="0097307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973072"/>
    <w:rPr>
      <w:rFonts w:ascii="Calibri" w:eastAsia="宋体" w:hAnsi="Calibri"/>
      <w:sz w:val="18"/>
    </w:rPr>
  </w:style>
  <w:style w:type="paragraph" w:styleId="Header">
    <w:name w:val="header"/>
    <w:basedOn w:val="Normal"/>
    <w:link w:val="HeaderChar"/>
    <w:uiPriority w:val="99"/>
    <w:rsid w:val="00973072"/>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973072"/>
    <w:rPr>
      <w:rFonts w:ascii="Calibri" w:eastAsia="宋体" w:hAnsi="Calibri"/>
      <w:sz w:val="18"/>
    </w:rPr>
  </w:style>
  <w:style w:type="character" w:styleId="PageNumber">
    <w:name w:val="page number"/>
    <w:basedOn w:val="DefaultParagraphFont"/>
    <w:uiPriority w:val="99"/>
    <w:rsid w:val="00973072"/>
    <w:rPr>
      <w:rFonts w:cs="Times New Roman"/>
    </w:rPr>
  </w:style>
  <w:style w:type="character" w:styleId="Emphasis">
    <w:name w:val="Emphasis"/>
    <w:basedOn w:val="DefaultParagraphFont"/>
    <w:uiPriority w:val="99"/>
    <w:qFormat/>
    <w:rsid w:val="00973072"/>
    <w:rPr>
      <w:rFonts w:cs="Times New Roman"/>
      <w:i/>
    </w:rPr>
  </w:style>
  <w:style w:type="character" w:styleId="CommentReference">
    <w:name w:val="annotation reference"/>
    <w:basedOn w:val="DefaultParagraphFont"/>
    <w:uiPriority w:val="99"/>
    <w:semiHidden/>
    <w:rsid w:val="00973072"/>
    <w:rPr>
      <w:rFonts w:cs="Times New Roman"/>
      <w:sz w:val="21"/>
    </w:rPr>
  </w:style>
  <w:style w:type="table" w:styleId="TableGrid">
    <w:name w:val="Table Grid"/>
    <w:basedOn w:val="TableNormal"/>
    <w:uiPriority w:val="99"/>
    <w:rsid w:val="0097307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页脚 字符1"/>
    <w:uiPriority w:val="99"/>
    <w:rsid w:val="00973072"/>
    <w:rPr>
      <w:rFonts w:eastAsia="仿宋_GB2312"/>
      <w:kern w:val="2"/>
      <w:sz w:val="18"/>
    </w:rPr>
  </w:style>
  <w:style w:type="character" w:customStyle="1" w:styleId="10">
    <w:name w:val="页眉 字符1"/>
    <w:uiPriority w:val="99"/>
    <w:rsid w:val="00973072"/>
    <w:rPr>
      <w:rFonts w:eastAsia="仿宋_GB2312"/>
      <w:kern w:val="2"/>
      <w:sz w:val="18"/>
    </w:rPr>
  </w:style>
  <w:style w:type="table" w:customStyle="1" w:styleId="11">
    <w:name w:val="网格型1"/>
    <w:uiPriority w:val="99"/>
    <w:rsid w:val="0097307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973072"/>
    <w:pPr>
      <w:autoSpaceDE w:val="0"/>
      <w:autoSpaceDN w:val="0"/>
      <w:jc w:val="left"/>
    </w:pPr>
    <w:rPr>
      <w:rFonts w:ascii="宋体" w:hAnsi="宋体" w:cs="宋体"/>
      <w:kern w:val="0"/>
      <w:sz w:val="22"/>
      <w:lang w:eastAsia="en-US"/>
    </w:rPr>
  </w:style>
  <w:style w:type="paragraph" w:styleId="ListParagraph">
    <w:name w:val="List Paragraph"/>
    <w:basedOn w:val="Normal"/>
    <w:uiPriority w:val="99"/>
    <w:qFormat/>
    <w:rsid w:val="0097307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10</Pages>
  <Words>693</Words>
  <Characters>3954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JYT</cp:lastModifiedBy>
  <cp:revision>45</cp:revision>
  <cp:lastPrinted>2021-06-01T02:02:00Z</cp:lastPrinted>
  <dcterms:created xsi:type="dcterms:W3CDTF">2019-06-05T03:37:00Z</dcterms:created>
  <dcterms:modified xsi:type="dcterms:W3CDTF">2021-06-01T02:17:00Z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