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050" w:rsidRDefault="00283050">
      <w:pPr>
        <w:overflowPunct w:val="0"/>
        <w:rPr>
          <w:rFonts w:ascii="方正黑体_GBK" w:eastAsia="方正黑体_GBK" w:hAnsi="方正黑体_GBK" w:cs="方正黑体_GBK"/>
          <w:sz w:val="32"/>
        </w:rPr>
      </w:pPr>
      <w:bookmarkStart w:id="0" w:name="_Hlk27422497"/>
      <w:bookmarkStart w:id="1" w:name="_Hlk40651423"/>
      <w:bookmarkStart w:id="2" w:name="_Hlk40736179"/>
      <w:bookmarkEnd w:id="0"/>
      <w:r>
        <w:rPr>
          <w:rFonts w:ascii="方正黑体_GBK" w:eastAsia="方正黑体_GBK" w:hAnsi="方正黑体_GBK" w:cs="方正黑体_GBK" w:hint="eastAsia"/>
          <w:sz w:val="32"/>
        </w:rPr>
        <w:t>附件</w:t>
      </w:r>
      <w:r>
        <w:rPr>
          <w:rFonts w:ascii="方正黑体_GBK" w:eastAsia="方正黑体_GBK" w:hAnsi="方正黑体_GBK" w:cs="方正黑体_GBK"/>
          <w:sz w:val="32"/>
        </w:rPr>
        <w:t>3</w:t>
      </w:r>
    </w:p>
    <w:p w:rsidR="00283050" w:rsidRDefault="00283050">
      <w:pPr>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参赛材料及有关要求</w:t>
      </w:r>
    </w:p>
    <w:p w:rsidR="00283050" w:rsidRDefault="00283050">
      <w:pPr>
        <w:spacing w:line="600" w:lineRule="exact"/>
        <w:rPr>
          <w:rFonts w:ascii="方正小标宋_GBK" w:eastAsia="方正小标宋_GBK" w:hAnsi="宋体"/>
          <w:sz w:val="44"/>
          <w:szCs w:val="44"/>
        </w:rPr>
      </w:pPr>
    </w:p>
    <w:p w:rsidR="00283050" w:rsidRDefault="00283050" w:rsidP="00D62ECA">
      <w:pPr>
        <w:overflowPunct w:val="0"/>
        <w:ind w:firstLineChars="300" w:firstLine="31680"/>
        <w:outlineLvl w:val="1"/>
        <w:rPr>
          <w:rFonts w:ascii="Times New Roman" w:eastAsia="黑体" w:hAnsi="Times New Roman"/>
          <w:bCs/>
          <w:sz w:val="32"/>
        </w:rPr>
      </w:pPr>
      <w:bookmarkStart w:id="3" w:name="_Hlk27422522"/>
      <w:r>
        <w:rPr>
          <w:rFonts w:ascii="方正黑体_GBK" w:eastAsia="方正黑体_GBK" w:hAnsi="方正黑体_GBK" w:cs="方正黑体_GBK" w:hint="eastAsia"/>
          <w:bCs/>
          <w:sz w:val="32"/>
        </w:rPr>
        <w:t>一、教师教学能力</w:t>
      </w:r>
      <w:bookmarkEnd w:id="3"/>
      <w:r>
        <w:rPr>
          <w:rFonts w:ascii="方正黑体_GBK" w:eastAsia="方正黑体_GBK" w:hAnsi="方正黑体_GBK" w:cs="方正黑体_GBK" w:hint="eastAsia"/>
          <w:bCs/>
          <w:sz w:val="32"/>
        </w:rPr>
        <w:t>賽项</w:t>
      </w:r>
    </w:p>
    <w:p w:rsidR="00283050" w:rsidRDefault="00283050" w:rsidP="00D62ECA">
      <w:pPr>
        <w:overflowPunct w:val="0"/>
        <w:ind w:firstLineChars="200" w:firstLine="31680"/>
        <w:outlineLvl w:val="1"/>
        <w:rPr>
          <w:rFonts w:ascii="方正楷体_GBK" w:eastAsia="方正楷体_GBK" w:hAnsi="方正楷体_GBK" w:cs="方正楷体_GBK"/>
          <w:bCs/>
          <w:sz w:val="32"/>
        </w:rPr>
      </w:pPr>
      <w:r>
        <w:rPr>
          <w:rFonts w:ascii="方正楷体_GBK" w:eastAsia="方正楷体_GBK" w:hAnsi="方正楷体_GBK" w:cs="方正楷体_GBK" w:hint="eastAsia"/>
          <w:bCs/>
          <w:sz w:val="32"/>
        </w:rPr>
        <w:t>（一）参赛作品文档材料</w:t>
      </w:r>
    </w:p>
    <w:p w:rsidR="00283050" w:rsidRDefault="00283050" w:rsidP="00D62ECA">
      <w:pPr>
        <w:overflowPunct w:val="0"/>
        <w:ind w:firstLineChars="20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所有文档材料均要求规范、简明、完整、朴实，以</w:t>
      </w:r>
      <w:r>
        <w:rPr>
          <w:rFonts w:ascii="方正仿宋_GBK" w:eastAsia="方正仿宋_GBK" w:hAnsi="方正仿宋_GBK" w:cs="方正仿宋_GBK"/>
          <w:sz w:val="32"/>
        </w:rPr>
        <w:t>PDF</w:t>
      </w:r>
      <w:r>
        <w:rPr>
          <w:rFonts w:ascii="方正仿宋_GBK" w:eastAsia="方正仿宋_GBK" w:hAnsi="方正仿宋_GBK" w:cs="方正仿宋_GBK" w:hint="eastAsia"/>
          <w:sz w:val="32"/>
        </w:rPr>
        <w:t>格式提交，每个文件大小不超过</w:t>
      </w:r>
      <w:r>
        <w:rPr>
          <w:rFonts w:ascii="方正仿宋_GBK" w:eastAsia="方正仿宋_GBK" w:hAnsi="方正仿宋_GBK" w:cs="方正仿宋_GBK"/>
          <w:sz w:val="32"/>
        </w:rPr>
        <w:t>100M</w:t>
      </w:r>
      <w:r>
        <w:rPr>
          <w:rFonts w:ascii="方正仿宋_GBK" w:eastAsia="方正仿宋_GBK" w:hAnsi="方正仿宋_GBK" w:cs="方正仿宋_GBK" w:hint="eastAsia"/>
          <w:sz w:val="32"/>
        </w:rPr>
        <w:t>。</w:t>
      </w:r>
    </w:p>
    <w:p w:rsidR="00283050" w:rsidRDefault="00283050" w:rsidP="00D62ECA">
      <w:pPr>
        <w:numPr>
          <w:ilvl w:val="0"/>
          <w:numId w:val="1"/>
        </w:numPr>
        <w:overflowPunct w:val="0"/>
        <w:ind w:firstLineChars="200" w:firstLine="31680"/>
        <w:outlineLvl w:val="1"/>
        <w:rPr>
          <w:rFonts w:ascii="方正仿宋_GBK" w:eastAsia="方正仿宋_GBK" w:hAnsi="方正仿宋_GBK" w:cs="方正仿宋_GBK"/>
          <w:sz w:val="32"/>
        </w:rPr>
      </w:pPr>
      <w:r>
        <w:rPr>
          <w:rFonts w:ascii="方正仿宋_GBK" w:eastAsia="方正仿宋_GBK" w:hAnsi="方正仿宋_GBK" w:cs="方正仿宋_GBK" w:hint="eastAsia"/>
          <w:sz w:val="32"/>
        </w:rPr>
        <w:t>参赛教案</w:t>
      </w:r>
    </w:p>
    <w:p w:rsidR="00283050" w:rsidRDefault="00283050" w:rsidP="00D62ECA">
      <w:pPr>
        <w:overflowPunct w:val="0"/>
        <w:ind w:firstLineChars="20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教学团队根据提交的专业人才培养方案和课程标准，选取该课程在一个学期中符合规定的教学任务作为参赛作品，撰写实际使用的教案。教案应包括授课信息、任务目标、学情分析、活动安排、课后反思等教学基本要素，设计合理、重点突出、规范完整、详略得当，能够有效指导教学活动的实施，应当侧重体现具体的教学内容及处理、教学活动及安排。</w:t>
      </w:r>
      <w:bookmarkStart w:id="4" w:name="_Hlk36506197"/>
      <w:r>
        <w:rPr>
          <w:rFonts w:ascii="方正仿宋_GBK" w:eastAsia="方正仿宋_GBK" w:hAnsi="方正仿宋_GBK" w:cs="方正仿宋_GBK" w:hint="eastAsia"/>
          <w:sz w:val="32"/>
        </w:rPr>
        <w:t>原则上每份教案的教学内容不超过</w:t>
      </w:r>
      <w:r>
        <w:rPr>
          <w:rFonts w:ascii="方正仿宋_GBK" w:eastAsia="方正仿宋_GBK" w:hAnsi="方正仿宋_GBK" w:cs="方正仿宋_GBK"/>
          <w:sz w:val="32"/>
        </w:rPr>
        <w:t>2</w:t>
      </w:r>
      <w:r>
        <w:rPr>
          <w:rFonts w:ascii="方正仿宋_GBK" w:eastAsia="方正仿宋_GBK" w:hAnsi="方正仿宋_GBK" w:cs="方正仿宋_GBK" w:hint="eastAsia"/>
          <w:sz w:val="32"/>
        </w:rPr>
        <w:t>学时，实践性教学环节的教学内容可以不超过</w:t>
      </w:r>
      <w:r>
        <w:rPr>
          <w:rFonts w:ascii="方正仿宋_GBK" w:eastAsia="方正仿宋_GBK" w:hAnsi="方正仿宋_GBK" w:cs="方正仿宋_GBK"/>
          <w:sz w:val="32"/>
        </w:rPr>
        <w:t>4</w:t>
      </w:r>
      <w:r>
        <w:rPr>
          <w:rFonts w:ascii="方正仿宋_GBK" w:eastAsia="方正仿宋_GBK" w:hAnsi="方正仿宋_GBK" w:cs="方正仿宋_GBK" w:hint="eastAsia"/>
          <w:sz w:val="32"/>
        </w:rPr>
        <w:t>学时</w:t>
      </w:r>
      <w:bookmarkEnd w:id="4"/>
      <w:r>
        <w:rPr>
          <w:rFonts w:ascii="方正仿宋_GBK" w:eastAsia="方正仿宋_GBK" w:hAnsi="方正仿宋_GBK" w:cs="方正仿宋_GBK" w:hint="eastAsia"/>
          <w:sz w:val="32"/>
        </w:rPr>
        <w:t>。每件参赛作品的全部教案按序逐一标明序号，合并为一个文件提交。</w:t>
      </w:r>
    </w:p>
    <w:p w:rsidR="00283050" w:rsidRDefault="00283050" w:rsidP="00D62ECA">
      <w:pPr>
        <w:numPr>
          <w:ilvl w:val="0"/>
          <w:numId w:val="1"/>
        </w:numPr>
        <w:overflowPunct w:val="0"/>
        <w:ind w:firstLineChars="200" w:firstLine="31680"/>
        <w:outlineLvl w:val="1"/>
        <w:rPr>
          <w:rFonts w:ascii="方正仿宋_GBK" w:eastAsia="方正仿宋_GBK" w:hAnsi="方正仿宋_GBK" w:cs="方正仿宋_GBK"/>
          <w:sz w:val="32"/>
        </w:rPr>
      </w:pPr>
      <w:r>
        <w:rPr>
          <w:rFonts w:ascii="方正仿宋_GBK" w:eastAsia="方正仿宋_GBK" w:hAnsi="方正仿宋_GBK" w:cs="方正仿宋_GBK" w:hint="eastAsia"/>
          <w:sz w:val="32"/>
        </w:rPr>
        <w:t>教学实施报告</w:t>
      </w:r>
    </w:p>
    <w:p w:rsidR="00283050" w:rsidRDefault="00283050" w:rsidP="00D62ECA">
      <w:pPr>
        <w:overflowPunct w:val="0"/>
        <w:ind w:firstLineChars="20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教学团队在完成教学设计和实施之后，撰写</w:t>
      </w:r>
      <w:r>
        <w:rPr>
          <w:rFonts w:ascii="方正仿宋_GBK" w:eastAsia="方正仿宋_GBK" w:hAnsi="方正仿宋_GBK" w:cs="方正仿宋_GBK"/>
          <w:sz w:val="32"/>
        </w:rPr>
        <w:t>1</w:t>
      </w:r>
      <w:r>
        <w:rPr>
          <w:rFonts w:ascii="方正仿宋_GBK" w:eastAsia="方正仿宋_GBK" w:hAnsi="方正仿宋_GBK" w:cs="方正仿宋_GBK" w:hint="eastAsia"/>
          <w:sz w:val="32"/>
        </w:rPr>
        <w:t>份教学实施报告。报告应梳理总结参赛作品的教学整体设计、教学实施过程、学习效果、反思改进等方面情况，突出重点和特色，突出疫情防控期间线上教学的创新举措和成效，可用图表加以佐证。</w:t>
      </w:r>
      <w:bookmarkStart w:id="5" w:name="_Hlk36506264"/>
      <w:r>
        <w:rPr>
          <w:rFonts w:ascii="方正仿宋_GBK" w:eastAsia="方正仿宋_GBK" w:hAnsi="方正仿宋_GBK" w:cs="方正仿宋_GBK" w:hint="eastAsia"/>
          <w:sz w:val="32"/>
        </w:rPr>
        <w:t>中文字符在</w:t>
      </w:r>
      <w:r>
        <w:rPr>
          <w:rFonts w:ascii="方正仿宋_GBK" w:eastAsia="方正仿宋_GBK" w:hAnsi="方正仿宋_GBK" w:cs="方正仿宋_GBK"/>
          <w:sz w:val="32"/>
        </w:rPr>
        <w:t>5000</w:t>
      </w:r>
      <w:r>
        <w:rPr>
          <w:rFonts w:ascii="方正仿宋_GBK" w:eastAsia="方正仿宋_GBK" w:hAnsi="方正仿宋_GBK" w:cs="方正仿宋_GBK" w:hint="eastAsia"/>
          <w:sz w:val="32"/>
        </w:rPr>
        <w:t>字</w:t>
      </w:r>
      <w:bookmarkEnd w:id="5"/>
      <w:r>
        <w:rPr>
          <w:rFonts w:ascii="方正仿宋_GBK" w:eastAsia="方正仿宋_GBK" w:hAnsi="方正仿宋_GBK" w:cs="方正仿宋_GBK" w:hint="eastAsia"/>
          <w:sz w:val="32"/>
        </w:rPr>
        <w:t>以内，插入的图表应有针对性、有效性，一般不超过</w:t>
      </w:r>
      <w:r>
        <w:rPr>
          <w:rFonts w:ascii="方正仿宋_GBK" w:eastAsia="方正仿宋_GBK" w:hAnsi="方正仿宋_GBK" w:cs="方正仿宋_GBK"/>
          <w:sz w:val="32"/>
        </w:rPr>
        <w:t>12</w:t>
      </w:r>
      <w:r>
        <w:rPr>
          <w:rFonts w:ascii="方正仿宋_GBK" w:eastAsia="方正仿宋_GBK" w:hAnsi="方正仿宋_GBK" w:cs="方正仿宋_GBK" w:hint="eastAsia"/>
          <w:sz w:val="32"/>
        </w:rPr>
        <w:t>张。</w:t>
      </w:r>
    </w:p>
    <w:p w:rsidR="00283050" w:rsidRDefault="00283050" w:rsidP="00D62ECA">
      <w:pPr>
        <w:numPr>
          <w:ilvl w:val="0"/>
          <w:numId w:val="1"/>
        </w:numPr>
        <w:overflowPunct w:val="0"/>
        <w:ind w:firstLineChars="200" w:firstLine="31680"/>
        <w:outlineLvl w:val="1"/>
        <w:rPr>
          <w:rFonts w:ascii="方正仿宋_GBK" w:eastAsia="方正仿宋_GBK" w:hAnsi="方正仿宋_GBK" w:cs="方正仿宋_GBK"/>
          <w:sz w:val="32"/>
        </w:rPr>
      </w:pPr>
      <w:r>
        <w:rPr>
          <w:rFonts w:ascii="方正仿宋_GBK" w:eastAsia="方正仿宋_GBK" w:hAnsi="方正仿宋_GBK" w:cs="方正仿宋_GBK" w:hint="eastAsia"/>
          <w:sz w:val="32"/>
        </w:rPr>
        <w:t>专业人才培养方案</w:t>
      </w:r>
    </w:p>
    <w:p w:rsidR="00283050" w:rsidRDefault="00283050" w:rsidP="00D62ECA">
      <w:pPr>
        <w:overflowPunct w:val="0"/>
        <w:ind w:firstLineChars="20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教学团队提交学校实际使用的专业人才培养方案。专业人才培养方案应按照《教育部关于职业院校专业人才培养方案制订与实施工作的指导意见》（教职成〔</w:t>
      </w:r>
      <w:r>
        <w:rPr>
          <w:rFonts w:ascii="方正仿宋_GBK" w:eastAsia="方正仿宋_GBK" w:hAnsi="方正仿宋_GBK" w:cs="方正仿宋_GBK"/>
          <w:sz w:val="32"/>
        </w:rPr>
        <w:t>2019</w:t>
      </w:r>
      <w:r>
        <w:rPr>
          <w:rFonts w:ascii="方正仿宋_GBK" w:eastAsia="方正仿宋_GBK" w:hAnsi="方正仿宋_GBK" w:cs="方正仿宋_GBK" w:hint="eastAsia"/>
          <w:sz w:val="32"/>
        </w:rPr>
        <w:t>〕</w:t>
      </w:r>
      <w:r>
        <w:rPr>
          <w:rFonts w:ascii="方正仿宋_GBK" w:eastAsia="方正仿宋_GBK" w:hAnsi="方正仿宋_GBK" w:cs="方正仿宋_GBK"/>
          <w:sz w:val="32"/>
        </w:rPr>
        <w:t>13</w:t>
      </w:r>
      <w:r>
        <w:rPr>
          <w:rFonts w:ascii="方正仿宋_GBK" w:eastAsia="方正仿宋_GBK" w:hAnsi="方正仿宋_GBK" w:cs="方正仿宋_GBK" w:hint="eastAsia"/>
          <w:sz w:val="32"/>
        </w:rPr>
        <w:t>号）和《关于组织做好职业院校专业人才培养方案制订与实施工作的通知》（教职成司函〔</w:t>
      </w:r>
      <w:r>
        <w:rPr>
          <w:rFonts w:ascii="方正仿宋_GBK" w:eastAsia="方正仿宋_GBK" w:hAnsi="方正仿宋_GBK" w:cs="方正仿宋_GBK"/>
          <w:sz w:val="32"/>
        </w:rPr>
        <w:t>2019</w:t>
      </w:r>
      <w:r>
        <w:rPr>
          <w:rFonts w:ascii="方正仿宋_GBK" w:eastAsia="方正仿宋_GBK" w:hAnsi="方正仿宋_GBK" w:cs="方正仿宋_GBK" w:hint="eastAsia"/>
          <w:sz w:val="32"/>
        </w:rPr>
        <w:t>〕</w:t>
      </w:r>
      <w:r>
        <w:rPr>
          <w:rFonts w:ascii="方正仿宋_GBK" w:eastAsia="方正仿宋_GBK" w:hAnsi="方正仿宋_GBK" w:cs="方正仿宋_GBK"/>
          <w:sz w:val="32"/>
        </w:rPr>
        <w:t>61</w:t>
      </w:r>
      <w:r>
        <w:rPr>
          <w:rFonts w:ascii="方正仿宋_GBK" w:eastAsia="方正仿宋_GBK" w:hAnsi="方正仿宋_GBK" w:cs="方正仿宋_GBK" w:hint="eastAsia"/>
          <w:sz w:val="32"/>
        </w:rPr>
        <w:t>号）有关要求修订完善。参赛内容为公共基础课程的，只需提交实际开设该课程的其中一个专业的人才培养方案；跨校组建的教学团队，只需提交团队中某一成员所在学校的专业人才培养方案。</w:t>
      </w:r>
    </w:p>
    <w:p w:rsidR="00283050" w:rsidRDefault="00283050" w:rsidP="00D62ECA">
      <w:pPr>
        <w:numPr>
          <w:ilvl w:val="0"/>
          <w:numId w:val="1"/>
        </w:numPr>
        <w:overflowPunct w:val="0"/>
        <w:ind w:firstLineChars="200" w:firstLine="31680"/>
        <w:outlineLvl w:val="1"/>
        <w:rPr>
          <w:rFonts w:ascii="方正仿宋_GBK" w:eastAsia="方正仿宋_GBK" w:hAnsi="方正仿宋_GBK" w:cs="方正仿宋_GBK"/>
          <w:sz w:val="32"/>
        </w:rPr>
      </w:pPr>
      <w:r>
        <w:rPr>
          <w:rFonts w:ascii="方正仿宋_GBK" w:eastAsia="方正仿宋_GBK" w:hAnsi="方正仿宋_GBK" w:cs="方正仿宋_GBK" w:hint="eastAsia"/>
          <w:sz w:val="32"/>
        </w:rPr>
        <w:t>课程标准</w:t>
      </w:r>
    </w:p>
    <w:p w:rsidR="00283050" w:rsidRDefault="00283050" w:rsidP="00D62ECA">
      <w:pPr>
        <w:overflowPunct w:val="0"/>
        <w:ind w:firstLineChars="20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教学团队提交参赛作品实际使用的课程标准。课程标准应按照专业人才培养方案，依据职业教育国家教学标准体系中的相关标准要求，科学、规范制定，说明课程性质与任务、课程目标与要求、课程结构与内容、课程实施与保障、授课进程与安排等。多个授课班级只需</w:t>
      </w:r>
      <w:bookmarkStart w:id="6" w:name="_Hlk44365974"/>
      <w:r>
        <w:rPr>
          <w:rFonts w:ascii="方正仿宋_GBK" w:eastAsia="方正仿宋_GBK" w:hAnsi="方正仿宋_GBK" w:cs="方正仿宋_GBK" w:hint="eastAsia"/>
          <w:sz w:val="32"/>
        </w:rPr>
        <w:t>提交其中一份附有某一班级授课计划表的</w:t>
      </w:r>
      <w:bookmarkEnd w:id="6"/>
      <w:r>
        <w:rPr>
          <w:rFonts w:ascii="方正仿宋_GBK" w:eastAsia="方正仿宋_GBK" w:hAnsi="方正仿宋_GBK" w:cs="方正仿宋_GBK" w:hint="eastAsia"/>
          <w:sz w:val="32"/>
        </w:rPr>
        <w:t>课程标准；跨校组建的教学团队，只需提交团队中某一成员所在学校的课程标准。</w:t>
      </w:r>
    </w:p>
    <w:p w:rsidR="00283050" w:rsidRDefault="00283050" w:rsidP="00D62ECA">
      <w:pPr>
        <w:overflowPunct w:val="0"/>
        <w:ind w:firstLineChars="200" w:firstLine="31680"/>
        <w:outlineLvl w:val="1"/>
        <w:rPr>
          <w:rFonts w:ascii="方正楷体_GBK" w:eastAsia="方正楷体_GBK" w:hAnsi="方正楷体_GBK" w:cs="方正楷体_GBK"/>
          <w:bCs/>
          <w:sz w:val="32"/>
        </w:rPr>
      </w:pPr>
      <w:r>
        <w:rPr>
          <w:rFonts w:ascii="方正楷体_GBK" w:eastAsia="方正楷体_GBK" w:hAnsi="方正楷体_GBK" w:cs="方正楷体_GBK"/>
          <w:bCs/>
          <w:sz w:val="32"/>
        </w:rPr>
        <w:t>(</w:t>
      </w:r>
      <w:r>
        <w:rPr>
          <w:rFonts w:ascii="方正楷体_GBK" w:eastAsia="方正楷体_GBK" w:hAnsi="方正楷体_GBK" w:cs="方正楷体_GBK" w:hint="eastAsia"/>
          <w:bCs/>
          <w:sz w:val="32"/>
        </w:rPr>
        <w:t>二</w:t>
      </w:r>
      <w:r>
        <w:rPr>
          <w:rFonts w:ascii="方正楷体_GBK" w:eastAsia="方正楷体_GBK" w:hAnsi="方正楷体_GBK" w:cs="方正楷体_GBK"/>
          <w:bCs/>
          <w:sz w:val="32"/>
        </w:rPr>
        <w:t>)</w:t>
      </w:r>
      <w:r>
        <w:rPr>
          <w:rFonts w:ascii="方正楷体_GBK" w:eastAsia="方正楷体_GBK" w:hAnsi="方正楷体_GBK" w:cs="方正楷体_GBK" w:hint="eastAsia"/>
          <w:bCs/>
          <w:sz w:val="32"/>
        </w:rPr>
        <w:t>参赛作品视频材料</w:t>
      </w:r>
    </w:p>
    <w:p w:rsidR="00283050" w:rsidRDefault="00283050" w:rsidP="00D62ECA">
      <w:pPr>
        <w:overflowPunct w:val="0"/>
        <w:ind w:firstLineChars="20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教学团队成员按照教学设计实施课堂教学（含实训、实习），录制</w:t>
      </w:r>
      <w:r>
        <w:rPr>
          <w:rFonts w:ascii="方正仿宋_GBK" w:eastAsia="方正仿宋_GBK" w:hAnsi="方正仿宋_GBK" w:cs="方正仿宋_GBK"/>
          <w:sz w:val="32"/>
        </w:rPr>
        <w:t>3—4</w:t>
      </w:r>
      <w:r>
        <w:rPr>
          <w:rFonts w:ascii="方正仿宋_GBK" w:eastAsia="方正仿宋_GBK" w:hAnsi="方正仿宋_GBK" w:cs="方正仿宋_GBK" w:hint="eastAsia"/>
          <w:sz w:val="32"/>
        </w:rPr>
        <w:t>段课堂实录视频，原则上每位团队成员不少于</w:t>
      </w:r>
      <w:r>
        <w:rPr>
          <w:rFonts w:ascii="方正仿宋_GBK" w:eastAsia="方正仿宋_GBK" w:hAnsi="方正仿宋_GBK" w:cs="方正仿宋_GBK"/>
          <w:sz w:val="32"/>
        </w:rPr>
        <w:t>1</w:t>
      </w:r>
      <w:r>
        <w:rPr>
          <w:rFonts w:ascii="方正仿宋_GBK" w:eastAsia="方正仿宋_GBK" w:hAnsi="方正仿宋_GBK" w:cs="方正仿宋_GBK" w:hint="eastAsia"/>
          <w:sz w:val="32"/>
        </w:rPr>
        <w:t>段</w:t>
      </w:r>
      <w:bookmarkStart w:id="7" w:name="_Hlk36506402"/>
      <w:r>
        <w:rPr>
          <w:rFonts w:ascii="方正仿宋_GBK" w:eastAsia="方正仿宋_GBK" w:hAnsi="方正仿宋_GBK" w:cs="方正仿宋_GBK" w:hint="eastAsia"/>
          <w:sz w:val="32"/>
        </w:rPr>
        <w:t>，应在实际教学（含顶岗实习）场所拍摄</w:t>
      </w:r>
      <w:bookmarkEnd w:id="7"/>
      <w:r>
        <w:rPr>
          <w:rFonts w:ascii="方正仿宋_GBK" w:eastAsia="方正仿宋_GBK" w:hAnsi="方正仿宋_GBK" w:cs="方正仿宋_GBK" w:hint="eastAsia"/>
          <w:sz w:val="32"/>
        </w:rPr>
        <w:t>，参与教学的应是授课班级的全体学生（按照课程标准、教学实际等情况设计实施分班教学的需有专门说明）。课堂实录视频</w:t>
      </w:r>
      <w:bookmarkStart w:id="8" w:name="_Hlk36507284"/>
      <w:r>
        <w:rPr>
          <w:rFonts w:ascii="方正仿宋_GBK" w:eastAsia="方正仿宋_GBK" w:hAnsi="方正仿宋_GBK" w:cs="方正仿宋_GBK" w:hint="eastAsia"/>
          <w:sz w:val="32"/>
        </w:rPr>
        <w:t>每段时长</w:t>
      </w:r>
      <w:r>
        <w:rPr>
          <w:rFonts w:ascii="方正仿宋_GBK" w:eastAsia="方正仿宋_GBK" w:hAnsi="方正仿宋_GBK" w:cs="方正仿宋_GBK"/>
          <w:sz w:val="32"/>
        </w:rPr>
        <w:t>8—15</w:t>
      </w:r>
      <w:r>
        <w:rPr>
          <w:rFonts w:ascii="方正仿宋_GBK" w:eastAsia="方正仿宋_GBK" w:hAnsi="方正仿宋_GBK" w:cs="方正仿宋_GBK" w:hint="eastAsia"/>
          <w:sz w:val="32"/>
        </w:rPr>
        <w:t>分钟，总时长控制在</w:t>
      </w:r>
      <w:r>
        <w:rPr>
          <w:rFonts w:ascii="方正仿宋_GBK" w:eastAsia="方正仿宋_GBK" w:hAnsi="方正仿宋_GBK" w:cs="方正仿宋_GBK"/>
          <w:sz w:val="32"/>
        </w:rPr>
        <w:t>35—40</w:t>
      </w:r>
      <w:r>
        <w:rPr>
          <w:rFonts w:ascii="方正仿宋_GBK" w:eastAsia="方正仿宋_GBK" w:hAnsi="方正仿宋_GBK" w:cs="方正仿宋_GBK" w:hint="eastAsia"/>
          <w:sz w:val="32"/>
        </w:rPr>
        <w:t>分钟</w:t>
      </w:r>
      <w:bookmarkEnd w:id="8"/>
      <w:r>
        <w:rPr>
          <w:rFonts w:ascii="方正仿宋_GBK" w:eastAsia="方正仿宋_GBK" w:hAnsi="方正仿宋_GBK" w:cs="方正仿宋_GBK" w:hint="eastAsia"/>
          <w:sz w:val="32"/>
        </w:rPr>
        <w:t>；每段视频可自行选择教学场景，应分别完整、清晰地呈现参赛作品中内容相对独立完整、课程属性特质鲜明、反映团队成员教学风格的教学活动实况。中职专业技能课程二组、高职专业课程二组参赛作品的视频中须包含不少于</w:t>
      </w:r>
      <w:r>
        <w:rPr>
          <w:rFonts w:ascii="方正仿宋_GBK" w:eastAsia="方正仿宋_GBK" w:hAnsi="方正仿宋_GBK" w:cs="方正仿宋_GBK"/>
          <w:sz w:val="32"/>
        </w:rPr>
        <w:t>2</w:t>
      </w:r>
      <w:r>
        <w:rPr>
          <w:rFonts w:ascii="方正仿宋_GBK" w:eastAsia="方正仿宋_GBK" w:hAnsi="方正仿宋_GBK" w:cs="方正仿宋_GBK" w:hint="eastAsia"/>
          <w:sz w:val="32"/>
        </w:rPr>
        <w:t>段反映团队成员关键技术技能教学操作与示范的教学实况。</w:t>
      </w:r>
    </w:p>
    <w:p w:rsidR="00283050" w:rsidRDefault="00283050" w:rsidP="00D62ECA">
      <w:pPr>
        <w:overflowPunct w:val="0"/>
        <w:ind w:firstLineChars="20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疫情防控期间不具备现场授课条件的，课堂实录视频应真实反映师生开展线上教学的实际情况。</w:t>
      </w:r>
    </w:p>
    <w:p w:rsidR="00283050" w:rsidRDefault="00283050" w:rsidP="00D62ECA">
      <w:pPr>
        <w:overflowPunct w:val="0"/>
        <w:ind w:firstLineChars="20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课堂实录视频须采用单机方式全程连续录制（不得使用摇臂、无人机、虚拟演播系统、临时拼接大型</w:t>
      </w:r>
      <w:r>
        <w:rPr>
          <w:rFonts w:ascii="方正仿宋_GBK" w:eastAsia="方正仿宋_GBK" w:hAnsi="方正仿宋_GBK" w:cs="方正仿宋_GBK"/>
          <w:sz w:val="32"/>
        </w:rPr>
        <w:t>LED</w:t>
      </w:r>
      <w:r>
        <w:rPr>
          <w:rFonts w:ascii="方正仿宋_GBK" w:eastAsia="方正仿宋_GBK" w:hAnsi="方正仿宋_GBK" w:cs="方正仿宋_GBK" w:hint="eastAsia"/>
          <w:sz w:val="32"/>
        </w:rPr>
        <w:t>显示屏等脱离课堂教学实际、片面追求拍摄效果、费用昂贵的录制手段），不允许另行剪辑及配音，不加片头片尾、字幕注解，不得泄露地区、学校名称。采用</w:t>
      </w:r>
      <w:r>
        <w:rPr>
          <w:rFonts w:ascii="方正仿宋_GBK" w:eastAsia="方正仿宋_GBK" w:hAnsi="方正仿宋_GBK" w:cs="方正仿宋_GBK"/>
          <w:sz w:val="32"/>
        </w:rPr>
        <w:t>MP4</w:t>
      </w:r>
      <w:r>
        <w:rPr>
          <w:rFonts w:ascii="方正仿宋_GBK" w:eastAsia="方正仿宋_GBK" w:hAnsi="方正仿宋_GBK" w:cs="方正仿宋_GBK" w:hint="eastAsia"/>
          <w:sz w:val="32"/>
        </w:rPr>
        <w:t>格式封装，每个文件大小不超过</w:t>
      </w:r>
      <w:r>
        <w:rPr>
          <w:rFonts w:ascii="方正仿宋_GBK" w:eastAsia="方正仿宋_GBK" w:hAnsi="方正仿宋_GBK" w:cs="方正仿宋_GBK"/>
          <w:sz w:val="32"/>
        </w:rPr>
        <w:t>200M</w:t>
      </w:r>
      <w:r>
        <w:rPr>
          <w:rFonts w:ascii="方正仿宋_GBK" w:eastAsia="方正仿宋_GBK" w:hAnsi="方正仿宋_GBK" w:cs="方正仿宋_GBK" w:hint="eastAsia"/>
          <w:sz w:val="32"/>
        </w:rPr>
        <w:t>。每段视频文件以“教案序号</w:t>
      </w:r>
      <w:r>
        <w:rPr>
          <w:rFonts w:ascii="方正仿宋_GBK" w:eastAsia="方正仿宋_GBK" w:hAnsi="方正仿宋_GBK" w:cs="方正仿宋_GBK"/>
          <w:sz w:val="32"/>
        </w:rPr>
        <w:t>+</w:t>
      </w:r>
      <w:r>
        <w:rPr>
          <w:rFonts w:ascii="方正仿宋_GBK" w:eastAsia="方正仿宋_GBK" w:hAnsi="方正仿宋_GBK" w:cs="方正仿宋_GBK" w:hint="eastAsia"/>
          <w:sz w:val="32"/>
        </w:rPr>
        <w:t>教学活动名称”分别命名。</w:t>
      </w:r>
    </w:p>
    <w:p w:rsidR="00283050" w:rsidRDefault="00283050" w:rsidP="00D62ECA">
      <w:pPr>
        <w:overflowPunct w:val="0"/>
        <w:ind w:firstLineChars="20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视频录制软件不限，采用</w:t>
      </w:r>
      <w:r>
        <w:rPr>
          <w:rFonts w:ascii="方正仿宋_GBK" w:eastAsia="方正仿宋_GBK" w:hAnsi="方正仿宋_GBK" w:cs="方正仿宋_GBK"/>
          <w:sz w:val="32"/>
        </w:rPr>
        <w:t>H.264/AVC</w:t>
      </w:r>
      <w:r>
        <w:rPr>
          <w:rFonts w:ascii="方正仿宋_GBK" w:eastAsia="方正仿宋_GBK" w:hAnsi="方正仿宋_GBK" w:cs="方正仿宋_GBK" w:hint="eastAsia"/>
          <w:sz w:val="32"/>
        </w:rPr>
        <w:t>（</w:t>
      </w:r>
      <w:r>
        <w:rPr>
          <w:rFonts w:ascii="方正仿宋_GBK" w:eastAsia="方正仿宋_GBK" w:hAnsi="方正仿宋_GBK" w:cs="方正仿宋_GBK"/>
          <w:sz w:val="32"/>
        </w:rPr>
        <w:t>MPEG-4 Part10</w:t>
      </w:r>
      <w:r>
        <w:rPr>
          <w:rFonts w:ascii="方正仿宋_GBK" w:eastAsia="方正仿宋_GBK" w:hAnsi="方正仿宋_GBK" w:cs="方正仿宋_GBK" w:hint="eastAsia"/>
          <w:sz w:val="32"/>
        </w:rPr>
        <w:t>）编码格式压缩；动态码流的码率不低于</w:t>
      </w:r>
      <w:r>
        <w:rPr>
          <w:rFonts w:ascii="方正仿宋_GBK" w:eastAsia="方正仿宋_GBK" w:hAnsi="方正仿宋_GBK" w:cs="方正仿宋_GBK"/>
          <w:sz w:val="32"/>
        </w:rPr>
        <w:t>1024Kbps</w:t>
      </w:r>
      <w:r>
        <w:rPr>
          <w:rFonts w:ascii="方正仿宋_GBK" w:eastAsia="方正仿宋_GBK" w:hAnsi="方正仿宋_GBK" w:cs="方正仿宋_GBK" w:hint="eastAsia"/>
          <w:sz w:val="32"/>
        </w:rPr>
        <w:t>，不超过</w:t>
      </w:r>
      <w:r>
        <w:rPr>
          <w:rFonts w:ascii="方正仿宋_GBK" w:eastAsia="方正仿宋_GBK" w:hAnsi="方正仿宋_GBK" w:cs="方正仿宋_GBK"/>
          <w:sz w:val="32"/>
        </w:rPr>
        <w:t>1280Kbps</w:t>
      </w:r>
      <w:r>
        <w:rPr>
          <w:rFonts w:ascii="方正仿宋_GBK" w:eastAsia="方正仿宋_GBK" w:hAnsi="方正仿宋_GBK" w:cs="方正仿宋_GBK" w:hint="eastAsia"/>
          <w:sz w:val="32"/>
        </w:rPr>
        <w:t>；分辨率设定为</w:t>
      </w:r>
      <w:r>
        <w:rPr>
          <w:rFonts w:ascii="方正仿宋_GBK" w:eastAsia="方正仿宋_GBK" w:hAnsi="方正仿宋_GBK" w:cs="方正仿宋_GBK"/>
          <w:sz w:val="32"/>
        </w:rPr>
        <w:t>720</w:t>
      </w:r>
      <w:r>
        <w:rPr>
          <w:rFonts w:ascii="方正仿宋_GBK" w:eastAsia="方正仿宋_GBK" w:hAnsi="方正仿宋_GBK" w:cs="方正仿宋_GBK" w:hint="eastAsia"/>
          <w:sz w:val="32"/>
        </w:rPr>
        <w:t>×</w:t>
      </w:r>
      <w:r>
        <w:rPr>
          <w:rFonts w:ascii="方正仿宋_GBK" w:eastAsia="方正仿宋_GBK" w:hAnsi="方正仿宋_GBK" w:cs="方正仿宋_GBK"/>
          <w:sz w:val="32"/>
        </w:rPr>
        <w:t>576</w:t>
      </w:r>
      <w:r>
        <w:rPr>
          <w:rFonts w:ascii="方正仿宋_GBK" w:eastAsia="方正仿宋_GBK" w:hAnsi="方正仿宋_GBK" w:cs="方正仿宋_GBK" w:hint="eastAsia"/>
          <w:sz w:val="32"/>
        </w:rPr>
        <w:t>（标清</w:t>
      </w:r>
      <w:r>
        <w:rPr>
          <w:rFonts w:ascii="方正仿宋_GBK" w:eastAsia="方正仿宋_GBK" w:hAnsi="方正仿宋_GBK" w:cs="方正仿宋_GBK"/>
          <w:sz w:val="32"/>
        </w:rPr>
        <w:t>4:3</w:t>
      </w:r>
      <w:r>
        <w:rPr>
          <w:rFonts w:ascii="方正仿宋_GBK" w:eastAsia="方正仿宋_GBK" w:hAnsi="方正仿宋_GBK" w:cs="方正仿宋_GBK" w:hint="eastAsia"/>
          <w:sz w:val="32"/>
        </w:rPr>
        <w:t>拍摄）或</w:t>
      </w:r>
      <w:r>
        <w:rPr>
          <w:rFonts w:ascii="方正仿宋_GBK" w:eastAsia="方正仿宋_GBK" w:hAnsi="方正仿宋_GBK" w:cs="方正仿宋_GBK"/>
          <w:sz w:val="32"/>
        </w:rPr>
        <w:t>1280</w:t>
      </w:r>
      <w:r>
        <w:rPr>
          <w:rFonts w:ascii="方正仿宋_GBK" w:eastAsia="方正仿宋_GBK" w:hAnsi="方正仿宋_GBK" w:cs="方正仿宋_GBK" w:hint="eastAsia"/>
          <w:sz w:val="32"/>
        </w:rPr>
        <w:t>×</w:t>
      </w:r>
      <w:r>
        <w:rPr>
          <w:rFonts w:ascii="方正仿宋_GBK" w:eastAsia="方正仿宋_GBK" w:hAnsi="方正仿宋_GBK" w:cs="方正仿宋_GBK"/>
          <w:sz w:val="32"/>
        </w:rPr>
        <w:t>720</w:t>
      </w:r>
      <w:r>
        <w:rPr>
          <w:rFonts w:ascii="方正仿宋_GBK" w:eastAsia="方正仿宋_GBK" w:hAnsi="方正仿宋_GBK" w:cs="方正仿宋_GBK" w:hint="eastAsia"/>
          <w:sz w:val="32"/>
        </w:rPr>
        <w:t>（高清</w:t>
      </w:r>
      <w:r>
        <w:rPr>
          <w:rFonts w:ascii="方正仿宋_GBK" w:eastAsia="方正仿宋_GBK" w:hAnsi="方正仿宋_GBK" w:cs="方正仿宋_GBK"/>
          <w:sz w:val="32"/>
        </w:rPr>
        <w:t>16:9</w:t>
      </w:r>
      <w:r>
        <w:rPr>
          <w:rFonts w:ascii="方正仿宋_GBK" w:eastAsia="方正仿宋_GBK" w:hAnsi="方正仿宋_GBK" w:cs="方正仿宋_GBK" w:hint="eastAsia"/>
          <w:sz w:val="32"/>
        </w:rPr>
        <w:t>拍摄）；采用逐行扫描（帧率</w:t>
      </w:r>
      <w:r>
        <w:rPr>
          <w:rFonts w:ascii="方正仿宋_GBK" w:eastAsia="方正仿宋_GBK" w:hAnsi="方正仿宋_GBK" w:cs="方正仿宋_GBK"/>
          <w:sz w:val="32"/>
        </w:rPr>
        <w:t>25</w:t>
      </w:r>
      <w:r>
        <w:rPr>
          <w:rFonts w:ascii="方正仿宋_GBK" w:eastAsia="方正仿宋_GBK" w:hAnsi="方正仿宋_GBK" w:cs="方正仿宋_GBK" w:hint="eastAsia"/>
          <w:sz w:val="32"/>
        </w:rPr>
        <w:t>帧</w:t>
      </w:r>
      <w:r>
        <w:rPr>
          <w:rFonts w:ascii="方正仿宋_GBK" w:eastAsia="方正仿宋_GBK" w:hAnsi="方正仿宋_GBK" w:cs="方正仿宋_GBK"/>
          <w:sz w:val="32"/>
        </w:rPr>
        <w:t>/</w:t>
      </w:r>
      <w:r>
        <w:rPr>
          <w:rFonts w:ascii="方正仿宋_GBK" w:eastAsia="方正仿宋_GBK" w:hAnsi="方正仿宋_GBK" w:cs="方正仿宋_GBK" w:hint="eastAsia"/>
          <w:sz w:val="32"/>
        </w:rPr>
        <w:t>秒）。音频采用</w:t>
      </w:r>
      <w:r>
        <w:rPr>
          <w:rFonts w:ascii="方正仿宋_GBK" w:eastAsia="方正仿宋_GBK" w:hAnsi="方正仿宋_GBK" w:cs="方正仿宋_GBK"/>
          <w:sz w:val="32"/>
        </w:rPr>
        <w:t>AAC</w:t>
      </w:r>
      <w:r>
        <w:rPr>
          <w:rFonts w:ascii="方正仿宋_GBK" w:eastAsia="方正仿宋_GBK" w:hAnsi="方正仿宋_GBK" w:cs="方正仿宋_GBK" w:hint="eastAsia"/>
          <w:sz w:val="32"/>
        </w:rPr>
        <w:t>（</w:t>
      </w:r>
      <w:r>
        <w:rPr>
          <w:rFonts w:ascii="方正仿宋_GBK" w:eastAsia="方正仿宋_GBK" w:hAnsi="方正仿宋_GBK" w:cs="方正仿宋_GBK"/>
          <w:sz w:val="32"/>
        </w:rPr>
        <w:t>MPEG4 Part3</w:t>
      </w:r>
      <w:r>
        <w:rPr>
          <w:rFonts w:ascii="方正仿宋_GBK" w:eastAsia="方正仿宋_GBK" w:hAnsi="方正仿宋_GBK" w:cs="方正仿宋_GBK" w:hint="eastAsia"/>
          <w:sz w:val="32"/>
        </w:rPr>
        <w:t>）格式压缩；采样率</w:t>
      </w:r>
      <w:r>
        <w:rPr>
          <w:rFonts w:ascii="方正仿宋_GBK" w:eastAsia="方正仿宋_GBK" w:hAnsi="方正仿宋_GBK" w:cs="方正仿宋_GBK"/>
          <w:sz w:val="32"/>
        </w:rPr>
        <w:t>48KHz</w:t>
      </w:r>
      <w:r>
        <w:rPr>
          <w:rFonts w:ascii="方正仿宋_GBK" w:eastAsia="方正仿宋_GBK" w:hAnsi="方正仿宋_GBK" w:cs="方正仿宋_GBK" w:hint="eastAsia"/>
          <w:sz w:val="32"/>
        </w:rPr>
        <w:t>；码流</w:t>
      </w:r>
      <w:r>
        <w:rPr>
          <w:rFonts w:ascii="方正仿宋_GBK" w:eastAsia="方正仿宋_GBK" w:hAnsi="方正仿宋_GBK" w:cs="方正仿宋_GBK"/>
          <w:sz w:val="32"/>
        </w:rPr>
        <w:t>128Kbps</w:t>
      </w:r>
      <w:r>
        <w:rPr>
          <w:rFonts w:ascii="方正仿宋_GBK" w:eastAsia="方正仿宋_GBK" w:hAnsi="方正仿宋_GBK" w:cs="方正仿宋_GBK" w:hint="eastAsia"/>
          <w:sz w:val="32"/>
        </w:rPr>
        <w:t>（恒定）。</w:t>
      </w:r>
    </w:p>
    <w:p w:rsidR="00283050" w:rsidRDefault="00283050" w:rsidP="00D62ECA">
      <w:pPr>
        <w:widowControl/>
        <w:ind w:firstLineChars="200" w:firstLine="31680"/>
        <w:jc w:val="left"/>
        <w:rPr>
          <w:rFonts w:ascii="方正黑体_GBK" w:eastAsia="方正黑体_GBK" w:hAnsi="方正黑体_GBK" w:cs="方正黑体_GBK"/>
          <w:bCs/>
          <w:sz w:val="32"/>
        </w:rPr>
      </w:pPr>
      <w:r>
        <w:rPr>
          <w:rFonts w:ascii="方正黑体_GBK" w:eastAsia="方正黑体_GBK" w:hAnsi="方正黑体_GBK" w:cs="方正黑体_GBK" w:hint="eastAsia"/>
          <w:bCs/>
          <w:sz w:val="32"/>
        </w:rPr>
        <w:t>二、教师教学能力賽项</w:t>
      </w:r>
    </w:p>
    <w:p w:rsidR="00283050" w:rsidRDefault="00283050" w:rsidP="00D62ECA">
      <w:pPr>
        <w:overflowPunct w:val="0"/>
        <w:ind w:firstLineChars="200" w:firstLine="31680"/>
        <w:outlineLvl w:val="1"/>
        <w:rPr>
          <w:rFonts w:ascii="方正楷体_GBK" w:eastAsia="方正楷体_GBK" w:hAnsi="方正楷体_GBK" w:cs="方正楷体_GBK"/>
          <w:bCs/>
          <w:sz w:val="32"/>
        </w:rPr>
      </w:pPr>
      <w:r>
        <w:rPr>
          <w:rFonts w:ascii="方正楷体_GBK" w:eastAsia="方正楷体_GBK" w:hAnsi="方正楷体_GBK" w:cs="方正楷体_GBK" w:hint="eastAsia"/>
          <w:bCs/>
          <w:sz w:val="32"/>
        </w:rPr>
        <w:t>（一）班级建设方案</w:t>
      </w:r>
    </w:p>
    <w:p w:rsidR="00283050" w:rsidRDefault="00283050" w:rsidP="00D62ECA">
      <w:pPr>
        <w:overflowPunct w:val="0"/>
        <w:ind w:firstLineChars="20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参加遴选教师根据中等职业学校学生思想道德教育、人才培养等有关规定和要求，结合班级实际情况，撰写目前所带班级建班育人实践中使用的完整中职阶段（中职班为入学到毕业全过程，五年制高职为前三年级）班级建设方案，推进建班育人。班级建设方案应包括但不限于班级情况分析、班级建设目标、建设内容、主要措施、活动安排等要素。班级情况分析应在了解每一名学生入学时的家庭情况、身心健康状况、个性特点、学业基础、爱好特长、发展诉求等的基础上，结合所属专业，简要分析班级特点，提出建班育人实践中需要重点关注的工作领域、学生个体，可能面临的困难和需要重点解决的问题，并提供班级学生基本情况表（如下表所示）。班级建设内容包含但不限于理想信念教育、中华优秀传统文化传承与创新、劳动教育、心理健康教育、学习兴趣培养、学生思想工作、职业指导、家校共育、校企共育等方面内容，设计合理、重点突出、规范完整、详略得当，能够有效指导建班育人工作，应当侧重体现具体的班级建设内容和过程安排。字数不超过</w:t>
      </w:r>
      <w:r>
        <w:rPr>
          <w:rFonts w:ascii="方正仿宋_GBK" w:eastAsia="方正仿宋_GBK" w:hAnsi="方正仿宋_GBK" w:cs="方正仿宋_GBK"/>
          <w:sz w:val="32"/>
        </w:rPr>
        <w:t>5000</w:t>
      </w:r>
      <w:r>
        <w:rPr>
          <w:rFonts w:ascii="方正仿宋_GBK" w:eastAsia="方正仿宋_GBK" w:hAnsi="方正仿宋_GBK" w:cs="方正仿宋_GBK" w:hint="eastAsia"/>
          <w:sz w:val="32"/>
        </w:rPr>
        <w:t>字（不含《班级学生基本情况表》）。</w:t>
      </w:r>
    </w:p>
    <w:p w:rsidR="00283050" w:rsidRDefault="00283050" w:rsidP="00D62ECA">
      <w:pPr>
        <w:overflowPunct w:val="0"/>
        <w:ind w:firstLineChars="200" w:firstLine="31680"/>
        <w:rPr>
          <w:rFonts w:ascii="方正仿宋_GBK" w:eastAsia="方正仿宋_GBK" w:hAnsi="方正仿宋_GBK" w:cs="方正仿宋_GBK"/>
          <w:sz w:val="32"/>
        </w:rPr>
      </w:pPr>
    </w:p>
    <w:p w:rsidR="00283050" w:rsidRDefault="00283050">
      <w:pPr>
        <w:overflowPunct w:val="0"/>
        <w:jc w:val="center"/>
        <w:rPr>
          <w:rFonts w:ascii="Times New Roman" w:eastAsia="方正小标宋简体" w:hAnsi="Times New Roman"/>
          <w:sz w:val="28"/>
          <w:szCs w:val="28"/>
        </w:rPr>
      </w:pPr>
      <w:r>
        <w:rPr>
          <w:rFonts w:ascii="Times New Roman" w:eastAsia="方正小标宋简体" w:hAnsi="Times New Roman" w:hint="eastAsia"/>
          <w:sz w:val="28"/>
          <w:szCs w:val="28"/>
        </w:rPr>
        <w:t>班级学生基本情况表</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1066"/>
        <w:gridCol w:w="746"/>
        <w:gridCol w:w="798"/>
        <w:gridCol w:w="1416"/>
        <w:gridCol w:w="4626"/>
      </w:tblGrid>
      <w:tr w:rsidR="00283050" w:rsidTr="00EA46A7">
        <w:trPr>
          <w:cantSplit/>
          <w:jc w:val="center"/>
        </w:trPr>
        <w:tc>
          <w:tcPr>
            <w:tcW w:w="707" w:type="dxa"/>
            <w:vAlign w:val="center"/>
          </w:tcPr>
          <w:p w:rsidR="00283050" w:rsidRPr="00EA46A7" w:rsidRDefault="00283050" w:rsidP="00EA46A7">
            <w:pPr>
              <w:overflowPunct w:val="0"/>
              <w:snapToGrid w:val="0"/>
              <w:jc w:val="center"/>
              <w:rPr>
                <w:rFonts w:ascii="Times New Roman" w:eastAsia="楷体_GB2312" w:hAnsi="Times New Roman"/>
                <w:b/>
                <w:bCs/>
                <w:sz w:val="24"/>
                <w:szCs w:val="24"/>
              </w:rPr>
            </w:pPr>
            <w:r w:rsidRPr="00EA46A7">
              <w:rPr>
                <w:rFonts w:ascii="Times New Roman" w:eastAsia="楷体_GB2312" w:hAnsi="Times New Roman" w:hint="eastAsia"/>
                <w:b/>
                <w:bCs/>
                <w:sz w:val="24"/>
                <w:szCs w:val="24"/>
              </w:rPr>
              <w:t>序号</w:t>
            </w:r>
          </w:p>
        </w:tc>
        <w:tc>
          <w:tcPr>
            <w:tcW w:w="1066" w:type="dxa"/>
            <w:vAlign w:val="center"/>
          </w:tcPr>
          <w:p w:rsidR="00283050" w:rsidRPr="00EA46A7" w:rsidRDefault="00283050" w:rsidP="00EA46A7">
            <w:pPr>
              <w:overflowPunct w:val="0"/>
              <w:snapToGrid w:val="0"/>
              <w:jc w:val="center"/>
              <w:rPr>
                <w:rFonts w:ascii="Times New Roman" w:eastAsia="楷体_GB2312" w:hAnsi="Times New Roman"/>
                <w:b/>
                <w:bCs/>
                <w:sz w:val="24"/>
                <w:szCs w:val="24"/>
              </w:rPr>
            </w:pPr>
            <w:r w:rsidRPr="00EA46A7">
              <w:rPr>
                <w:rFonts w:ascii="Times New Roman" w:eastAsia="楷体_GB2312" w:hAnsi="Times New Roman" w:hint="eastAsia"/>
                <w:b/>
                <w:bCs/>
                <w:sz w:val="24"/>
                <w:szCs w:val="24"/>
              </w:rPr>
              <w:t>姓名</w:t>
            </w:r>
          </w:p>
        </w:tc>
        <w:tc>
          <w:tcPr>
            <w:tcW w:w="746" w:type="dxa"/>
            <w:vAlign w:val="center"/>
          </w:tcPr>
          <w:p w:rsidR="00283050" w:rsidRPr="00EA46A7" w:rsidRDefault="00283050" w:rsidP="00EA46A7">
            <w:pPr>
              <w:overflowPunct w:val="0"/>
              <w:snapToGrid w:val="0"/>
              <w:jc w:val="center"/>
              <w:rPr>
                <w:rFonts w:ascii="Times New Roman" w:eastAsia="楷体_GB2312" w:hAnsi="Times New Roman"/>
                <w:b/>
                <w:bCs/>
                <w:sz w:val="24"/>
                <w:szCs w:val="24"/>
              </w:rPr>
            </w:pPr>
            <w:r w:rsidRPr="00EA46A7">
              <w:rPr>
                <w:rFonts w:ascii="Times New Roman" w:eastAsia="楷体_GB2312" w:hAnsi="Times New Roman" w:hint="eastAsia"/>
                <w:b/>
                <w:bCs/>
                <w:sz w:val="24"/>
                <w:szCs w:val="24"/>
              </w:rPr>
              <w:t>性别</w:t>
            </w:r>
          </w:p>
        </w:tc>
        <w:tc>
          <w:tcPr>
            <w:tcW w:w="798" w:type="dxa"/>
            <w:vAlign w:val="center"/>
          </w:tcPr>
          <w:p w:rsidR="00283050" w:rsidRPr="00EA46A7" w:rsidRDefault="00283050" w:rsidP="00EA46A7">
            <w:pPr>
              <w:overflowPunct w:val="0"/>
              <w:snapToGrid w:val="0"/>
              <w:jc w:val="center"/>
              <w:rPr>
                <w:rFonts w:ascii="Times New Roman" w:eastAsia="楷体_GB2312" w:hAnsi="Times New Roman"/>
                <w:b/>
                <w:bCs/>
                <w:sz w:val="24"/>
                <w:szCs w:val="24"/>
              </w:rPr>
            </w:pPr>
            <w:r w:rsidRPr="00EA46A7">
              <w:rPr>
                <w:rFonts w:ascii="Times New Roman" w:eastAsia="楷体_GB2312" w:hAnsi="Times New Roman" w:hint="eastAsia"/>
                <w:b/>
                <w:bCs/>
                <w:sz w:val="24"/>
                <w:szCs w:val="24"/>
              </w:rPr>
              <w:t>年龄</w:t>
            </w:r>
          </w:p>
        </w:tc>
        <w:tc>
          <w:tcPr>
            <w:tcW w:w="1416" w:type="dxa"/>
            <w:vAlign w:val="center"/>
          </w:tcPr>
          <w:p w:rsidR="00283050" w:rsidRPr="00EA46A7" w:rsidRDefault="00283050" w:rsidP="00EA46A7">
            <w:pPr>
              <w:overflowPunct w:val="0"/>
              <w:snapToGrid w:val="0"/>
              <w:jc w:val="center"/>
              <w:rPr>
                <w:rFonts w:ascii="Times New Roman" w:eastAsia="楷体_GB2312" w:hAnsi="Times New Roman"/>
                <w:b/>
                <w:bCs/>
                <w:sz w:val="24"/>
                <w:szCs w:val="24"/>
              </w:rPr>
            </w:pPr>
            <w:r w:rsidRPr="00EA46A7">
              <w:rPr>
                <w:rFonts w:ascii="Times New Roman" w:eastAsia="楷体_GB2312" w:hAnsi="Times New Roman" w:hint="eastAsia"/>
                <w:b/>
                <w:bCs/>
                <w:sz w:val="24"/>
                <w:szCs w:val="24"/>
              </w:rPr>
              <w:t>学（籍）号</w:t>
            </w:r>
          </w:p>
        </w:tc>
        <w:tc>
          <w:tcPr>
            <w:tcW w:w="4626" w:type="dxa"/>
            <w:vAlign w:val="center"/>
          </w:tcPr>
          <w:p w:rsidR="00283050" w:rsidRPr="00EA46A7" w:rsidRDefault="00283050" w:rsidP="00EA46A7">
            <w:pPr>
              <w:overflowPunct w:val="0"/>
              <w:snapToGrid w:val="0"/>
              <w:jc w:val="center"/>
              <w:rPr>
                <w:rFonts w:ascii="Times New Roman" w:eastAsia="楷体_GB2312" w:hAnsi="Times New Roman"/>
                <w:b/>
                <w:bCs/>
                <w:sz w:val="24"/>
                <w:szCs w:val="24"/>
              </w:rPr>
            </w:pPr>
            <w:r w:rsidRPr="00EA46A7">
              <w:rPr>
                <w:rFonts w:ascii="Times New Roman" w:eastAsia="楷体_GB2312" w:hAnsi="Times New Roman" w:hint="eastAsia"/>
                <w:b/>
                <w:bCs/>
                <w:sz w:val="24"/>
                <w:szCs w:val="24"/>
              </w:rPr>
              <w:t>需要关注的主要方面</w:t>
            </w:r>
          </w:p>
          <w:p w:rsidR="00283050" w:rsidRPr="00EA46A7" w:rsidRDefault="00283050" w:rsidP="00EA46A7">
            <w:pPr>
              <w:overflowPunct w:val="0"/>
              <w:snapToGrid w:val="0"/>
              <w:jc w:val="center"/>
              <w:rPr>
                <w:rFonts w:ascii="Times New Roman" w:eastAsia="楷体_GB2312" w:hAnsi="Times New Roman"/>
                <w:b/>
                <w:bCs/>
                <w:sz w:val="24"/>
                <w:szCs w:val="24"/>
              </w:rPr>
            </w:pPr>
            <w:r w:rsidRPr="00EA46A7">
              <w:rPr>
                <w:rFonts w:ascii="Times New Roman" w:eastAsia="楷体_GB2312" w:hAnsi="Times New Roman" w:hint="eastAsia"/>
                <w:b/>
                <w:bCs/>
                <w:sz w:val="24"/>
                <w:szCs w:val="24"/>
              </w:rPr>
              <w:t>（每人不超过</w:t>
            </w:r>
            <w:r w:rsidRPr="00EA46A7">
              <w:rPr>
                <w:rFonts w:ascii="Times New Roman" w:eastAsia="楷体_GB2312" w:hAnsi="Times New Roman"/>
                <w:b/>
                <w:bCs/>
                <w:sz w:val="24"/>
                <w:szCs w:val="24"/>
              </w:rPr>
              <w:t>50</w:t>
            </w:r>
            <w:r w:rsidRPr="00EA46A7">
              <w:rPr>
                <w:rFonts w:ascii="Times New Roman" w:eastAsia="楷体_GB2312" w:hAnsi="Times New Roman" w:hint="eastAsia"/>
                <w:b/>
                <w:bCs/>
                <w:sz w:val="24"/>
                <w:szCs w:val="24"/>
              </w:rPr>
              <w:t>字）</w:t>
            </w:r>
          </w:p>
        </w:tc>
      </w:tr>
      <w:tr w:rsidR="00283050" w:rsidTr="00EA46A7">
        <w:trPr>
          <w:cantSplit/>
          <w:jc w:val="center"/>
        </w:trPr>
        <w:tc>
          <w:tcPr>
            <w:tcW w:w="707"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c>
          <w:tcPr>
            <w:tcW w:w="1066"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c>
          <w:tcPr>
            <w:tcW w:w="746"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c>
          <w:tcPr>
            <w:tcW w:w="798"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c>
          <w:tcPr>
            <w:tcW w:w="1416"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c>
          <w:tcPr>
            <w:tcW w:w="4626"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r>
      <w:tr w:rsidR="00283050" w:rsidTr="00EA46A7">
        <w:trPr>
          <w:cantSplit/>
          <w:jc w:val="center"/>
        </w:trPr>
        <w:tc>
          <w:tcPr>
            <w:tcW w:w="707"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c>
          <w:tcPr>
            <w:tcW w:w="1066"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c>
          <w:tcPr>
            <w:tcW w:w="746"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c>
          <w:tcPr>
            <w:tcW w:w="798"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c>
          <w:tcPr>
            <w:tcW w:w="1416"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c>
          <w:tcPr>
            <w:tcW w:w="4626"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r>
      <w:tr w:rsidR="00283050" w:rsidTr="00EA46A7">
        <w:trPr>
          <w:cantSplit/>
          <w:jc w:val="center"/>
        </w:trPr>
        <w:tc>
          <w:tcPr>
            <w:tcW w:w="707"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c>
          <w:tcPr>
            <w:tcW w:w="1066"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c>
          <w:tcPr>
            <w:tcW w:w="746"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c>
          <w:tcPr>
            <w:tcW w:w="798"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c>
          <w:tcPr>
            <w:tcW w:w="1416"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c>
          <w:tcPr>
            <w:tcW w:w="4626" w:type="dxa"/>
            <w:vAlign w:val="center"/>
          </w:tcPr>
          <w:p w:rsidR="00283050" w:rsidRPr="00EA46A7" w:rsidRDefault="00283050" w:rsidP="00EA46A7">
            <w:pPr>
              <w:overflowPunct w:val="0"/>
              <w:snapToGrid w:val="0"/>
              <w:jc w:val="center"/>
              <w:rPr>
                <w:rFonts w:ascii="Times New Roman" w:eastAsia="方正仿宋简体" w:hAnsi="Times New Roman"/>
                <w:sz w:val="24"/>
                <w:szCs w:val="24"/>
              </w:rPr>
            </w:pPr>
          </w:p>
        </w:tc>
      </w:tr>
    </w:tbl>
    <w:p w:rsidR="00283050" w:rsidRDefault="00283050">
      <w:pPr>
        <w:overflowPunct w:val="0"/>
        <w:snapToGrid w:val="0"/>
        <w:jc w:val="center"/>
        <w:rPr>
          <w:rFonts w:ascii="Times New Roman" w:eastAsia="方正仿宋简体" w:hAnsi="Times New Roman"/>
          <w:sz w:val="24"/>
          <w:szCs w:val="24"/>
          <w:highlight w:val="yellow"/>
        </w:rPr>
      </w:pPr>
    </w:p>
    <w:p w:rsidR="00283050" w:rsidRDefault="00283050" w:rsidP="00D62ECA">
      <w:pPr>
        <w:overflowPunct w:val="0"/>
        <w:ind w:firstLineChars="200" w:firstLine="31680"/>
        <w:outlineLvl w:val="1"/>
        <w:rPr>
          <w:rFonts w:ascii="方正楷体_GBK" w:eastAsia="方正楷体_GBK" w:hAnsi="方正楷体_GBK" w:cs="方正楷体_GBK"/>
          <w:bCs/>
          <w:sz w:val="32"/>
        </w:rPr>
      </w:pPr>
      <w:r>
        <w:rPr>
          <w:rFonts w:ascii="方正楷体_GBK" w:eastAsia="方正楷体_GBK" w:hAnsi="方正楷体_GBK" w:cs="方正楷体_GBK" w:hint="eastAsia"/>
          <w:bCs/>
          <w:sz w:val="32"/>
        </w:rPr>
        <w:t>（二）班级教育故事</w:t>
      </w:r>
    </w:p>
    <w:p w:rsidR="00283050" w:rsidRDefault="00283050" w:rsidP="00D62ECA">
      <w:pPr>
        <w:overflowPunct w:val="0"/>
        <w:ind w:firstLineChars="20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参加遴选教师结合建班育人实践，选取自己在班主任工作中亲身经历的所带班级真实、典型案例，撰写教育故事。教育故事应能反映参赛选手对班集体建设、学生教育培养的工作举措和成效，能体现出班主任的教育理念、职业素养和业务能力。教育故事要选取具有典型意义的教育案例，可结合纪念重大历史事件、国家公祭仪式、开学及毕业典礼、升旗仪式、入团仪式以及民族传统节日、重要节庆日、纪念日等主题的班级活动，反映时代要求、育人工作特点和规律，能反映出某一类教育活动或情景处置的基本共性和育人智慧。字数不超过</w:t>
      </w:r>
      <w:r>
        <w:rPr>
          <w:rFonts w:ascii="方正仿宋_GBK" w:eastAsia="方正仿宋_GBK" w:hAnsi="方正仿宋_GBK" w:cs="方正仿宋_GBK"/>
          <w:sz w:val="32"/>
        </w:rPr>
        <w:t>1500</w:t>
      </w:r>
      <w:r>
        <w:rPr>
          <w:rFonts w:ascii="方正仿宋_GBK" w:eastAsia="方正仿宋_GBK" w:hAnsi="方正仿宋_GBK" w:cs="方正仿宋_GBK" w:hint="eastAsia"/>
          <w:sz w:val="32"/>
        </w:rPr>
        <w:t>字。</w:t>
      </w:r>
    </w:p>
    <w:p w:rsidR="00283050" w:rsidRDefault="00283050" w:rsidP="00D62ECA">
      <w:pPr>
        <w:overflowPunct w:val="0"/>
        <w:ind w:firstLineChars="200" w:firstLine="31680"/>
        <w:outlineLvl w:val="1"/>
        <w:rPr>
          <w:rFonts w:ascii="方正楷体_GBK" w:eastAsia="方正楷体_GBK" w:hAnsi="方正楷体_GBK" w:cs="方正楷体_GBK"/>
          <w:bCs/>
          <w:sz w:val="32"/>
        </w:rPr>
      </w:pPr>
      <w:r>
        <w:rPr>
          <w:rFonts w:ascii="方正楷体_GBK" w:eastAsia="方正楷体_GBK" w:hAnsi="方正楷体_GBK" w:cs="方正楷体_GBK" w:hint="eastAsia"/>
          <w:bCs/>
          <w:sz w:val="32"/>
        </w:rPr>
        <w:t>（三）主题班会实录视频及方案</w:t>
      </w:r>
    </w:p>
    <w:p w:rsidR="00283050" w:rsidRDefault="00283050" w:rsidP="00D62ECA">
      <w:pPr>
        <w:overflowPunct w:val="0"/>
        <w:ind w:firstLineChars="20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参加遴选教师按照班级建设方案的时间进度安排，选择</w:t>
      </w:r>
      <w:r>
        <w:rPr>
          <w:rFonts w:ascii="方正仿宋_GBK" w:eastAsia="方正仿宋_GBK" w:hAnsi="方正仿宋_GBK" w:cs="方正仿宋_GBK"/>
          <w:sz w:val="32"/>
        </w:rPr>
        <w:t>1</w:t>
      </w:r>
      <w:r>
        <w:rPr>
          <w:rFonts w:ascii="方正仿宋_GBK" w:eastAsia="方正仿宋_GBK" w:hAnsi="方正仿宋_GBK" w:cs="方正仿宋_GBK" w:hint="eastAsia"/>
          <w:sz w:val="32"/>
        </w:rPr>
        <w:t>次备赛期间应正常安排的主题班会，录制</w:t>
      </w:r>
      <w:r>
        <w:rPr>
          <w:rFonts w:ascii="方正仿宋_GBK" w:eastAsia="方正仿宋_GBK" w:hAnsi="方正仿宋_GBK" w:cs="方正仿宋_GBK"/>
          <w:sz w:val="32"/>
        </w:rPr>
        <w:t>1</w:t>
      </w:r>
      <w:r>
        <w:rPr>
          <w:rFonts w:ascii="方正仿宋_GBK" w:eastAsia="方正仿宋_GBK" w:hAnsi="方正仿宋_GBK" w:cs="方正仿宋_GBK" w:hint="eastAsia"/>
          <w:sz w:val="32"/>
        </w:rPr>
        <w:t>段实录视频，时长不超过</w:t>
      </w:r>
      <w:r>
        <w:rPr>
          <w:rFonts w:ascii="方正仿宋_GBK" w:eastAsia="方正仿宋_GBK" w:hAnsi="方正仿宋_GBK" w:cs="方正仿宋_GBK"/>
          <w:sz w:val="32"/>
        </w:rPr>
        <w:t>40</w:t>
      </w:r>
      <w:r>
        <w:rPr>
          <w:rFonts w:ascii="方正仿宋_GBK" w:eastAsia="方正仿宋_GBK" w:hAnsi="方正仿宋_GBK" w:cs="方正仿宋_GBK" w:hint="eastAsia"/>
          <w:sz w:val="32"/>
        </w:rPr>
        <w:t>分钟，清晰呈现主题班会实况，展示学生面貌，并提供主题班会设计方案，附参加学生名单（仅姓名），字数不超过</w:t>
      </w:r>
      <w:r>
        <w:rPr>
          <w:rFonts w:ascii="方正仿宋_GBK" w:eastAsia="方正仿宋_GBK" w:hAnsi="方正仿宋_GBK" w:cs="方正仿宋_GBK"/>
          <w:sz w:val="32"/>
        </w:rPr>
        <w:t>1000</w:t>
      </w:r>
      <w:r>
        <w:rPr>
          <w:rFonts w:ascii="方正仿宋_GBK" w:eastAsia="方正仿宋_GBK" w:hAnsi="方正仿宋_GBK" w:cs="方正仿宋_GBK" w:hint="eastAsia"/>
          <w:sz w:val="32"/>
        </w:rPr>
        <w:t>字。</w:t>
      </w:r>
    </w:p>
    <w:p w:rsidR="00283050" w:rsidRDefault="00283050" w:rsidP="00D62ECA">
      <w:pPr>
        <w:overflowPunct w:val="0"/>
        <w:ind w:firstLineChars="20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主题班会实录视频的录制工作根据新冠肺炎疫情防控工作进展统筹推进，参赛材料提交截止时间前仍不具备举办主题班会条件的，可选取</w:t>
      </w:r>
      <w:r>
        <w:rPr>
          <w:rFonts w:ascii="方正仿宋_GBK" w:eastAsia="方正仿宋_GBK" w:hAnsi="方正仿宋_GBK" w:cs="方正仿宋_GBK"/>
          <w:sz w:val="32"/>
        </w:rPr>
        <w:t>1</w:t>
      </w:r>
      <w:r>
        <w:rPr>
          <w:rFonts w:ascii="方正仿宋_GBK" w:eastAsia="方正仿宋_GBK" w:hAnsi="方正仿宋_GBK" w:cs="方正仿宋_GBK" w:hint="eastAsia"/>
          <w:sz w:val="32"/>
        </w:rPr>
        <w:t>次已经实际举办的主题班会，书面形式介绍有关情况并总结反思，字数不超过</w:t>
      </w:r>
      <w:r>
        <w:rPr>
          <w:rFonts w:ascii="方正仿宋_GBK" w:eastAsia="方正仿宋_GBK" w:hAnsi="方正仿宋_GBK" w:cs="方正仿宋_GBK"/>
          <w:sz w:val="32"/>
        </w:rPr>
        <w:t>2000</w:t>
      </w:r>
      <w:r>
        <w:rPr>
          <w:rFonts w:ascii="方正仿宋_GBK" w:eastAsia="方正仿宋_GBK" w:hAnsi="方正仿宋_GBK" w:cs="方正仿宋_GBK" w:hint="eastAsia"/>
          <w:sz w:val="32"/>
        </w:rPr>
        <w:t>字。</w:t>
      </w:r>
    </w:p>
    <w:p w:rsidR="00283050" w:rsidRDefault="00283050" w:rsidP="00D62ECA">
      <w:pPr>
        <w:overflowPunct w:val="0"/>
        <w:ind w:firstLineChars="200" w:firstLine="31680"/>
        <w:outlineLvl w:val="1"/>
        <w:rPr>
          <w:rFonts w:ascii="方正楷体_GBK" w:eastAsia="方正楷体_GBK" w:hAnsi="方正楷体_GBK" w:cs="方正楷体_GBK"/>
          <w:bCs/>
          <w:sz w:val="32"/>
        </w:rPr>
      </w:pPr>
      <w:r>
        <w:rPr>
          <w:rFonts w:ascii="方正楷体_GBK" w:eastAsia="方正楷体_GBK" w:hAnsi="方正楷体_GBK" w:cs="方正楷体_GBK" w:hint="eastAsia"/>
          <w:bCs/>
          <w:sz w:val="32"/>
        </w:rPr>
        <w:t>（四）专业人才培养方案</w:t>
      </w:r>
    </w:p>
    <w:p w:rsidR="00283050" w:rsidRDefault="00283050" w:rsidP="00D62ECA">
      <w:pPr>
        <w:overflowPunct w:val="0"/>
        <w:ind w:firstLineChars="20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参加遴选教师提交经学校审核，所带班级实际使用的专业人才培养方案（不要求为参赛选手本人撰写），“方案”的制订和公开等应符合《教育部关于职业院校专业人才培养方案制订与实施工作的指导意见》（教职成〔</w:t>
      </w:r>
      <w:r>
        <w:rPr>
          <w:rFonts w:ascii="方正仿宋_GBK" w:eastAsia="方正仿宋_GBK" w:hAnsi="方正仿宋_GBK" w:cs="方正仿宋_GBK"/>
          <w:sz w:val="32"/>
        </w:rPr>
        <w:t>2019</w:t>
      </w:r>
      <w:r>
        <w:rPr>
          <w:rFonts w:ascii="方正仿宋_GBK" w:eastAsia="方正仿宋_GBK" w:hAnsi="方正仿宋_GBK" w:cs="方正仿宋_GBK" w:hint="eastAsia"/>
          <w:sz w:val="32"/>
        </w:rPr>
        <w:t>〕</w:t>
      </w:r>
      <w:r>
        <w:rPr>
          <w:rFonts w:ascii="方正仿宋_GBK" w:eastAsia="方正仿宋_GBK" w:hAnsi="方正仿宋_GBK" w:cs="方正仿宋_GBK"/>
          <w:sz w:val="32"/>
        </w:rPr>
        <w:t>13</w:t>
      </w:r>
      <w:r>
        <w:rPr>
          <w:rFonts w:ascii="方正仿宋_GBK" w:eastAsia="方正仿宋_GBK" w:hAnsi="方正仿宋_GBK" w:cs="方正仿宋_GBK" w:hint="eastAsia"/>
          <w:sz w:val="32"/>
        </w:rPr>
        <w:t>号）和《关于组织做好职业院校专业人才培养方案制订与实施工作的通知》（教职成司函〔</w:t>
      </w:r>
      <w:r>
        <w:rPr>
          <w:rFonts w:ascii="方正仿宋_GBK" w:eastAsia="方正仿宋_GBK" w:hAnsi="方正仿宋_GBK" w:cs="方正仿宋_GBK"/>
          <w:sz w:val="32"/>
        </w:rPr>
        <w:t>2019</w:t>
      </w:r>
      <w:r>
        <w:rPr>
          <w:rFonts w:ascii="方正仿宋_GBK" w:eastAsia="方正仿宋_GBK" w:hAnsi="方正仿宋_GBK" w:cs="方正仿宋_GBK" w:hint="eastAsia"/>
          <w:sz w:val="32"/>
        </w:rPr>
        <w:t>〕</w:t>
      </w:r>
      <w:r>
        <w:rPr>
          <w:rFonts w:ascii="方正仿宋_GBK" w:eastAsia="方正仿宋_GBK" w:hAnsi="方正仿宋_GBK" w:cs="方正仿宋_GBK"/>
          <w:sz w:val="32"/>
        </w:rPr>
        <w:t>61</w:t>
      </w:r>
      <w:r>
        <w:rPr>
          <w:rFonts w:ascii="方正仿宋_GBK" w:eastAsia="方正仿宋_GBK" w:hAnsi="方正仿宋_GBK" w:cs="方正仿宋_GBK" w:hint="eastAsia"/>
          <w:sz w:val="32"/>
        </w:rPr>
        <w:t>号）有关要求。</w:t>
      </w:r>
    </w:p>
    <w:p w:rsidR="00283050" w:rsidRDefault="00283050" w:rsidP="00D62ECA">
      <w:pPr>
        <w:overflowPunct w:val="0"/>
        <w:ind w:firstLineChars="200" w:firstLine="31680"/>
        <w:outlineLvl w:val="1"/>
        <w:rPr>
          <w:rFonts w:ascii="方正楷体_GBK" w:eastAsia="方正楷体_GBK" w:hAnsi="方正楷体_GBK" w:cs="方正楷体_GBK"/>
          <w:bCs/>
          <w:sz w:val="32"/>
        </w:rPr>
      </w:pPr>
      <w:r>
        <w:rPr>
          <w:rFonts w:ascii="方正楷体_GBK" w:eastAsia="方正楷体_GBK" w:hAnsi="方正楷体_GBK" w:cs="方正楷体_GBK" w:hint="eastAsia"/>
          <w:bCs/>
          <w:sz w:val="32"/>
        </w:rPr>
        <w:t>（五）格式要求</w:t>
      </w:r>
    </w:p>
    <w:p w:rsidR="00283050" w:rsidRDefault="00283050" w:rsidP="009C6712">
      <w:pPr>
        <w:overflowPunct w:val="0"/>
        <w:ind w:firstLineChars="200" w:firstLine="31680"/>
        <w:rPr>
          <w:rFonts w:ascii="方正仿宋_GBK" w:eastAsia="方正仿宋_GBK" w:hAnsi="方正仿宋_GBK" w:cs="方正仿宋_GBK"/>
          <w:sz w:val="32"/>
        </w:rPr>
      </w:pPr>
      <w:bookmarkStart w:id="9" w:name="_GoBack"/>
      <w:r>
        <w:rPr>
          <w:rFonts w:ascii="方正仿宋_GBK" w:eastAsia="方正仿宋_GBK" w:hAnsi="方正仿宋_GBK" w:cs="方正仿宋_GBK" w:hint="eastAsia"/>
          <w:sz w:val="32"/>
        </w:rPr>
        <w:t>文档材料要求规范、简明、完整、朴实，以</w:t>
      </w:r>
      <w:r>
        <w:rPr>
          <w:rFonts w:ascii="方正仿宋_GBK" w:eastAsia="方正仿宋_GBK" w:hAnsi="方正仿宋_GBK" w:cs="方正仿宋_GBK"/>
          <w:sz w:val="32"/>
        </w:rPr>
        <w:t>PDF</w:t>
      </w:r>
      <w:r>
        <w:rPr>
          <w:rFonts w:ascii="方正仿宋_GBK" w:eastAsia="方正仿宋_GBK" w:hAnsi="方正仿宋_GBK" w:cs="方正仿宋_GBK" w:hint="eastAsia"/>
          <w:sz w:val="32"/>
        </w:rPr>
        <w:t>格式提交，每个文件大小不超过</w:t>
      </w:r>
      <w:r>
        <w:rPr>
          <w:rFonts w:ascii="方正仿宋_GBK" w:eastAsia="方正仿宋_GBK" w:hAnsi="方正仿宋_GBK" w:cs="方正仿宋_GBK"/>
          <w:sz w:val="32"/>
        </w:rPr>
        <w:t>100M</w:t>
      </w:r>
      <w:r>
        <w:rPr>
          <w:rFonts w:ascii="方正仿宋_GBK" w:eastAsia="方正仿宋_GBK" w:hAnsi="方正仿宋_GBK" w:cs="方正仿宋_GBK" w:hint="eastAsia"/>
          <w:sz w:val="32"/>
        </w:rPr>
        <w:t>。文档按“类型”命名，如“班级建设方案”等。</w:t>
      </w:r>
    </w:p>
    <w:p w:rsidR="00283050" w:rsidRDefault="00283050" w:rsidP="009C6712">
      <w:pPr>
        <w:overflowPunct w:val="0"/>
        <w:ind w:firstLineChars="200" w:firstLine="31680"/>
        <w:rPr>
          <w:rFonts w:ascii="方正仿宋_GBK" w:eastAsia="方正仿宋_GBK" w:hAnsi="方正仿宋_GBK" w:cs="方正仿宋_GBK"/>
          <w:sz w:val="32"/>
        </w:rPr>
      </w:pPr>
      <w:r>
        <w:rPr>
          <w:rFonts w:ascii="方正仿宋_GBK" w:eastAsia="方正仿宋_GBK" w:hAnsi="方正仿宋_GBK" w:cs="方正仿宋_GBK" w:hint="eastAsia"/>
          <w:sz w:val="32"/>
        </w:rPr>
        <w:t>主题班会实录视频须采用单机方式全程连续录制（不得使用摇臂、无人机、虚拟演播系统、临时拼接大型</w:t>
      </w:r>
      <w:r>
        <w:rPr>
          <w:rFonts w:ascii="方正仿宋_GBK" w:eastAsia="方正仿宋_GBK" w:hAnsi="方正仿宋_GBK" w:cs="方正仿宋_GBK"/>
          <w:sz w:val="32"/>
        </w:rPr>
        <w:t>LED</w:t>
      </w:r>
      <w:r>
        <w:rPr>
          <w:rFonts w:ascii="方正仿宋_GBK" w:eastAsia="方正仿宋_GBK" w:hAnsi="方正仿宋_GBK" w:cs="方正仿宋_GBK" w:hint="eastAsia"/>
          <w:sz w:val="32"/>
        </w:rPr>
        <w:t>显示屏等脱离建班育人实际、片面追求拍摄效果、费用昂贵的录制手段），不允许另行剪辑及配音，不加片头片尾、字幕注解，不得泄露地区、学校名称。采用</w:t>
      </w:r>
      <w:r>
        <w:rPr>
          <w:rFonts w:ascii="方正仿宋_GBK" w:eastAsia="方正仿宋_GBK" w:hAnsi="方正仿宋_GBK" w:cs="方正仿宋_GBK"/>
          <w:sz w:val="32"/>
        </w:rPr>
        <w:t>MP4</w:t>
      </w:r>
      <w:r>
        <w:rPr>
          <w:rFonts w:ascii="方正仿宋_GBK" w:eastAsia="方正仿宋_GBK" w:hAnsi="方正仿宋_GBK" w:cs="方正仿宋_GBK" w:hint="eastAsia"/>
          <w:sz w:val="32"/>
        </w:rPr>
        <w:t>格式封装，每个文件大小不超过</w:t>
      </w:r>
      <w:r>
        <w:rPr>
          <w:rFonts w:ascii="方正仿宋_GBK" w:eastAsia="方正仿宋_GBK" w:hAnsi="方正仿宋_GBK" w:cs="方正仿宋_GBK"/>
          <w:sz w:val="32"/>
        </w:rPr>
        <w:t>400M</w:t>
      </w:r>
      <w:r>
        <w:rPr>
          <w:rFonts w:ascii="方正仿宋_GBK" w:eastAsia="方正仿宋_GBK" w:hAnsi="方正仿宋_GBK" w:cs="方正仿宋_GBK" w:hint="eastAsia"/>
          <w:sz w:val="32"/>
        </w:rPr>
        <w:t>。视频录制软件不限，采用</w:t>
      </w:r>
      <w:r>
        <w:rPr>
          <w:rFonts w:ascii="方正仿宋_GBK" w:eastAsia="方正仿宋_GBK" w:hAnsi="方正仿宋_GBK" w:cs="方正仿宋_GBK"/>
          <w:sz w:val="32"/>
        </w:rPr>
        <w:t>H.264/AVC</w:t>
      </w:r>
      <w:r>
        <w:rPr>
          <w:rFonts w:ascii="方正仿宋_GBK" w:eastAsia="方正仿宋_GBK" w:hAnsi="方正仿宋_GBK" w:cs="方正仿宋_GBK" w:hint="eastAsia"/>
          <w:sz w:val="32"/>
        </w:rPr>
        <w:t>（</w:t>
      </w:r>
      <w:r>
        <w:rPr>
          <w:rFonts w:ascii="方正仿宋_GBK" w:eastAsia="方正仿宋_GBK" w:hAnsi="方正仿宋_GBK" w:cs="方正仿宋_GBK"/>
          <w:sz w:val="32"/>
        </w:rPr>
        <w:t>MPEG-4 Part10</w:t>
      </w:r>
      <w:r>
        <w:rPr>
          <w:rFonts w:ascii="方正仿宋_GBK" w:eastAsia="方正仿宋_GBK" w:hAnsi="方正仿宋_GBK" w:cs="方正仿宋_GBK" w:hint="eastAsia"/>
          <w:sz w:val="32"/>
        </w:rPr>
        <w:t>）编码格式压缩；动态码流的码率不低于</w:t>
      </w:r>
      <w:r>
        <w:rPr>
          <w:rFonts w:ascii="方正仿宋_GBK" w:eastAsia="方正仿宋_GBK" w:hAnsi="方正仿宋_GBK" w:cs="方正仿宋_GBK"/>
          <w:sz w:val="32"/>
        </w:rPr>
        <w:t>1024Kbps</w:t>
      </w:r>
      <w:r>
        <w:rPr>
          <w:rFonts w:ascii="方正仿宋_GBK" w:eastAsia="方正仿宋_GBK" w:hAnsi="方正仿宋_GBK" w:cs="方正仿宋_GBK" w:hint="eastAsia"/>
          <w:sz w:val="32"/>
        </w:rPr>
        <w:t>，不超过</w:t>
      </w:r>
      <w:r>
        <w:rPr>
          <w:rFonts w:ascii="方正仿宋_GBK" w:eastAsia="方正仿宋_GBK" w:hAnsi="方正仿宋_GBK" w:cs="方正仿宋_GBK"/>
          <w:sz w:val="32"/>
        </w:rPr>
        <w:t>1280Kbps</w:t>
      </w:r>
      <w:r>
        <w:rPr>
          <w:rFonts w:ascii="方正仿宋_GBK" w:eastAsia="方正仿宋_GBK" w:hAnsi="方正仿宋_GBK" w:cs="方正仿宋_GBK" w:hint="eastAsia"/>
          <w:sz w:val="32"/>
        </w:rPr>
        <w:t>；分辨率设定为</w:t>
      </w:r>
      <w:r>
        <w:rPr>
          <w:rFonts w:ascii="方正仿宋_GBK" w:eastAsia="方正仿宋_GBK" w:hAnsi="方正仿宋_GBK" w:cs="方正仿宋_GBK"/>
          <w:sz w:val="32"/>
        </w:rPr>
        <w:t>720</w:t>
      </w:r>
      <w:r>
        <w:rPr>
          <w:rFonts w:ascii="方正仿宋_GBK" w:eastAsia="方正仿宋_GBK" w:hAnsi="方正仿宋_GBK" w:cs="方正仿宋_GBK" w:hint="eastAsia"/>
          <w:sz w:val="32"/>
        </w:rPr>
        <w:t>×</w:t>
      </w:r>
      <w:r>
        <w:rPr>
          <w:rFonts w:ascii="方正仿宋_GBK" w:eastAsia="方正仿宋_GBK" w:hAnsi="方正仿宋_GBK" w:cs="方正仿宋_GBK"/>
          <w:sz w:val="32"/>
        </w:rPr>
        <w:t>576</w:t>
      </w:r>
      <w:r>
        <w:rPr>
          <w:rFonts w:ascii="方正仿宋_GBK" w:eastAsia="方正仿宋_GBK" w:hAnsi="方正仿宋_GBK" w:cs="方正仿宋_GBK" w:hint="eastAsia"/>
          <w:sz w:val="32"/>
        </w:rPr>
        <w:t>（标清</w:t>
      </w:r>
      <w:r>
        <w:rPr>
          <w:rFonts w:ascii="方正仿宋_GBK" w:eastAsia="方正仿宋_GBK" w:hAnsi="方正仿宋_GBK" w:cs="方正仿宋_GBK"/>
          <w:sz w:val="32"/>
        </w:rPr>
        <w:t>4:3</w:t>
      </w:r>
      <w:r>
        <w:rPr>
          <w:rFonts w:ascii="方正仿宋_GBK" w:eastAsia="方正仿宋_GBK" w:hAnsi="方正仿宋_GBK" w:cs="方正仿宋_GBK" w:hint="eastAsia"/>
          <w:sz w:val="32"/>
        </w:rPr>
        <w:t>拍摄）或</w:t>
      </w:r>
      <w:r>
        <w:rPr>
          <w:rFonts w:ascii="方正仿宋_GBK" w:eastAsia="方正仿宋_GBK" w:hAnsi="方正仿宋_GBK" w:cs="方正仿宋_GBK"/>
          <w:sz w:val="32"/>
        </w:rPr>
        <w:t>1280</w:t>
      </w:r>
      <w:r>
        <w:rPr>
          <w:rFonts w:ascii="方正仿宋_GBK" w:eastAsia="方正仿宋_GBK" w:hAnsi="方正仿宋_GBK" w:cs="方正仿宋_GBK" w:hint="eastAsia"/>
          <w:sz w:val="32"/>
        </w:rPr>
        <w:t>×</w:t>
      </w:r>
      <w:r>
        <w:rPr>
          <w:rFonts w:ascii="方正仿宋_GBK" w:eastAsia="方正仿宋_GBK" w:hAnsi="方正仿宋_GBK" w:cs="方正仿宋_GBK"/>
          <w:sz w:val="32"/>
        </w:rPr>
        <w:t>720</w:t>
      </w:r>
      <w:r>
        <w:rPr>
          <w:rFonts w:ascii="方正仿宋_GBK" w:eastAsia="方正仿宋_GBK" w:hAnsi="方正仿宋_GBK" w:cs="方正仿宋_GBK" w:hint="eastAsia"/>
          <w:sz w:val="32"/>
        </w:rPr>
        <w:t>（高清</w:t>
      </w:r>
      <w:r>
        <w:rPr>
          <w:rFonts w:ascii="方正仿宋_GBK" w:eastAsia="方正仿宋_GBK" w:hAnsi="方正仿宋_GBK" w:cs="方正仿宋_GBK"/>
          <w:sz w:val="32"/>
        </w:rPr>
        <w:t>16:9</w:t>
      </w:r>
      <w:r>
        <w:rPr>
          <w:rFonts w:ascii="方正仿宋_GBK" w:eastAsia="方正仿宋_GBK" w:hAnsi="方正仿宋_GBK" w:cs="方正仿宋_GBK" w:hint="eastAsia"/>
          <w:sz w:val="32"/>
        </w:rPr>
        <w:t>拍摄）；采用逐行扫描（帧率</w:t>
      </w:r>
      <w:r>
        <w:rPr>
          <w:rFonts w:ascii="方正仿宋_GBK" w:eastAsia="方正仿宋_GBK" w:hAnsi="方正仿宋_GBK" w:cs="方正仿宋_GBK"/>
          <w:sz w:val="32"/>
        </w:rPr>
        <w:t>25</w:t>
      </w:r>
      <w:r>
        <w:rPr>
          <w:rFonts w:ascii="方正仿宋_GBK" w:eastAsia="方正仿宋_GBK" w:hAnsi="方正仿宋_GBK" w:cs="方正仿宋_GBK" w:hint="eastAsia"/>
          <w:sz w:val="32"/>
        </w:rPr>
        <w:t>帧</w:t>
      </w:r>
      <w:r>
        <w:rPr>
          <w:rFonts w:ascii="方正仿宋_GBK" w:eastAsia="方正仿宋_GBK" w:hAnsi="方正仿宋_GBK" w:cs="方正仿宋_GBK"/>
          <w:sz w:val="32"/>
        </w:rPr>
        <w:t>/</w:t>
      </w:r>
      <w:r>
        <w:rPr>
          <w:rFonts w:ascii="方正仿宋_GBK" w:eastAsia="方正仿宋_GBK" w:hAnsi="方正仿宋_GBK" w:cs="方正仿宋_GBK" w:hint="eastAsia"/>
          <w:sz w:val="32"/>
        </w:rPr>
        <w:t>秒）。音频采用</w:t>
      </w:r>
      <w:r>
        <w:rPr>
          <w:rFonts w:ascii="方正仿宋_GBK" w:eastAsia="方正仿宋_GBK" w:hAnsi="方正仿宋_GBK" w:cs="方正仿宋_GBK"/>
          <w:sz w:val="32"/>
        </w:rPr>
        <w:t>AAC</w:t>
      </w:r>
      <w:r>
        <w:rPr>
          <w:rFonts w:ascii="方正仿宋_GBK" w:eastAsia="方正仿宋_GBK" w:hAnsi="方正仿宋_GBK" w:cs="方正仿宋_GBK" w:hint="eastAsia"/>
          <w:sz w:val="32"/>
        </w:rPr>
        <w:t>（</w:t>
      </w:r>
      <w:r>
        <w:rPr>
          <w:rFonts w:ascii="方正仿宋_GBK" w:eastAsia="方正仿宋_GBK" w:hAnsi="方正仿宋_GBK" w:cs="方正仿宋_GBK"/>
          <w:sz w:val="32"/>
        </w:rPr>
        <w:t>MPEG4 Part3</w:t>
      </w:r>
      <w:r>
        <w:rPr>
          <w:rFonts w:ascii="方正仿宋_GBK" w:eastAsia="方正仿宋_GBK" w:hAnsi="方正仿宋_GBK" w:cs="方正仿宋_GBK" w:hint="eastAsia"/>
          <w:sz w:val="32"/>
        </w:rPr>
        <w:t>）格式压缩；采样率</w:t>
      </w:r>
      <w:r>
        <w:rPr>
          <w:rFonts w:ascii="方正仿宋_GBK" w:eastAsia="方正仿宋_GBK" w:hAnsi="方正仿宋_GBK" w:cs="方正仿宋_GBK"/>
          <w:sz w:val="32"/>
        </w:rPr>
        <w:t>48KHz</w:t>
      </w:r>
      <w:r>
        <w:rPr>
          <w:rFonts w:ascii="方正仿宋_GBK" w:eastAsia="方正仿宋_GBK" w:hAnsi="方正仿宋_GBK" w:cs="方正仿宋_GBK" w:hint="eastAsia"/>
          <w:sz w:val="32"/>
        </w:rPr>
        <w:t>；码流</w:t>
      </w:r>
      <w:r>
        <w:rPr>
          <w:rFonts w:ascii="方正仿宋_GBK" w:eastAsia="方正仿宋_GBK" w:hAnsi="方正仿宋_GBK" w:cs="方正仿宋_GBK"/>
          <w:sz w:val="32"/>
        </w:rPr>
        <w:t>128Kbps</w:t>
      </w:r>
      <w:r>
        <w:rPr>
          <w:rFonts w:ascii="方正仿宋_GBK" w:eastAsia="方正仿宋_GBK" w:hAnsi="方正仿宋_GBK" w:cs="方正仿宋_GBK" w:hint="eastAsia"/>
          <w:sz w:val="32"/>
        </w:rPr>
        <w:t>（恒定）。</w:t>
      </w:r>
      <w:bookmarkEnd w:id="1"/>
      <w:bookmarkEnd w:id="2"/>
    </w:p>
    <w:bookmarkEnd w:id="9"/>
    <w:p w:rsidR="00283050" w:rsidRDefault="00283050">
      <w:pPr>
        <w:widowControl/>
        <w:jc w:val="left"/>
        <w:rPr>
          <w:rFonts w:ascii="Times New Roman" w:eastAsia="黑体" w:hAnsi="Times New Roman"/>
          <w:sz w:val="32"/>
          <w:szCs w:val="32"/>
        </w:rPr>
      </w:pPr>
    </w:p>
    <w:sectPr w:rsidR="00283050" w:rsidSect="00D62ECA">
      <w:footerReference w:type="even" r:id="rId7"/>
      <w:footerReference w:type="default" r:id="rId8"/>
      <w:pgSz w:w="11906" w:h="16838" w:code="9"/>
      <w:pgMar w:top="2041" w:right="1531" w:bottom="1701" w:left="1531" w:header="851" w:footer="1134" w:gutter="0"/>
      <w:pgNumType w:fmt="numberInDash" w:start="18"/>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050" w:rsidRDefault="00283050" w:rsidP="00C459D2">
      <w:r>
        <w:separator/>
      </w:r>
    </w:p>
  </w:endnote>
  <w:endnote w:type="continuationSeparator" w:id="0">
    <w:p w:rsidR="00283050" w:rsidRDefault="00283050" w:rsidP="00C45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50" w:rsidRDefault="00283050" w:rsidP="005068C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83050" w:rsidRDefault="00283050" w:rsidP="00D62EC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50" w:rsidRPr="00D62ECA" w:rsidRDefault="00283050" w:rsidP="005068C2">
    <w:pPr>
      <w:pStyle w:val="Footer"/>
      <w:framePr w:wrap="around" w:vAnchor="text" w:hAnchor="margin" w:xAlign="outside" w:y="1"/>
      <w:rPr>
        <w:rStyle w:val="PageNumber"/>
        <w:rFonts w:ascii="方正仿宋_GBK" w:eastAsia="方正仿宋_GBK"/>
        <w:sz w:val="28"/>
        <w:szCs w:val="28"/>
      </w:rPr>
    </w:pPr>
    <w:r w:rsidRPr="00D62ECA">
      <w:rPr>
        <w:rStyle w:val="PageNumber"/>
        <w:rFonts w:ascii="方正仿宋_GBK" w:eastAsia="方正仿宋_GBK"/>
        <w:sz w:val="28"/>
        <w:szCs w:val="28"/>
      </w:rPr>
      <w:fldChar w:fldCharType="begin"/>
    </w:r>
    <w:r w:rsidRPr="00D62ECA">
      <w:rPr>
        <w:rStyle w:val="PageNumber"/>
        <w:rFonts w:ascii="方正仿宋_GBK" w:eastAsia="方正仿宋_GBK"/>
        <w:sz w:val="28"/>
        <w:szCs w:val="28"/>
      </w:rPr>
      <w:instrText xml:space="preserve">PAGE  </w:instrText>
    </w:r>
    <w:r w:rsidRPr="00D62ECA">
      <w:rPr>
        <w:rStyle w:val="PageNumber"/>
        <w:rFonts w:ascii="方正仿宋_GBK" w:eastAsia="方正仿宋_GBK"/>
        <w:sz w:val="28"/>
        <w:szCs w:val="28"/>
      </w:rPr>
      <w:fldChar w:fldCharType="separate"/>
    </w:r>
    <w:r>
      <w:rPr>
        <w:rStyle w:val="PageNumber"/>
        <w:rFonts w:ascii="方正仿宋_GBK" w:eastAsia="方正仿宋_GBK"/>
        <w:noProof/>
        <w:sz w:val="28"/>
        <w:szCs w:val="28"/>
      </w:rPr>
      <w:t>- 24 -</w:t>
    </w:r>
    <w:r w:rsidRPr="00D62ECA">
      <w:rPr>
        <w:rStyle w:val="PageNumber"/>
        <w:rFonts w:ascii="方正仿宋_GBK" w:eastAsia="方正仿宋_GBK"/>
        <w:sz w:val="28"/>
        <w:szCs w:val="28"/>
      </w:rPr>
      <w:fldChar w:fldCharType="end"/>
    </w:r>
  </w:p>
  <w:p w:rsidR="00283050" w:rsidRDefault="00283050" w:rsidP="00D62ECA">
    <w:pPr>
      <w:pStyle w:val="Footer"/>
      <w:ind w:right="360" w:firstLine="360"/>
      <w:jc w:val="cen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050" w:rsidRDefault="00283050" w:rsidP="00C459D2">
      <w:r>
        <w:separator/>
      </w:r>
    </w:p>
  </w:footnote>
  <w:footnote w:type="continuationSeparator" w:id="0">
    <w:p w:rsidR="00283050" w:rsidRDefault="00283050" w:rsidP="00C45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450521"/>
    <w:multiLevelType w:val="singleLevel"/>
    <w:tmpl w:val="E0450521"/>
    <w:lvl w:ilvl="0">
      <w:start w:val="1"/>
      <w:numFmt w:val="decimal"/>
      <w:suff w:val="space"/>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365D"/>
    <w:rsid w:val="F7F636A5"/>
    <w:rsid w:val="0001381B"/>
    <w:rsid w:val="000177F7"/>
    <w:rsid w:val="000379BF"/>
    <w:rsid w:val="000443FA"/>
    <w:rsid w:val="000743A4"/>
    <w:rsid w:val="000776BE"/>
    <w:rsid w:val="000A0237"/>
    <w:rsid w:val="000B51C8"/>
    <w:rsid w:val="000C18E5"/>
    <w:rsid w:val="000D546E"/>
    <w:rsid w:val="000E0FF2"/>
    <w:rsid w:val="000F54EE"/>
    <w:rsid w:val="00173562"/>
    <w:rsid w:val="00186463"/>
    <w:rsid w:val="00197B6A"/>
    <w:rsid w:val="001A25FF"/>
    <w:rsid w:val="001A7F52"/>
    <w:rsid w:val="001D2D29"/>
    <w:rsid w:val="001D638F"/>
    <w:rsid w:val="002155C7"/>
    <w:rsid w:val="002343AF"/>
    <w:rsid w:val="00261BA9"/>
    <w:rsid w:val="00263444"/>
    <w:rsid w:val="00277FA7"/>
    <w:rsid w:val="00283050"/>
    <w:rsid w:val="00285665"/>
    <w:rsid w:val="002A44E5"/>
    <w:rsid w:val="002D1087"/>
    <w:rsid w:val="002D2D82"/>
    <w:rsid w:val="002D365D"/>
    <w:rsid w:val="002D3708"/>
    <w:rsid w:val="002F03E8"/>
    <w:rsid w:val="002F4499"/>
    <w:rsid w:val="002F5958"/>
    <w:rsid w:val="00306D7D"/>
    <w:rsid w:val="00313C7E"/>
    <w:rsid w:val="00317564"/>
    <w:rsid w:val="00326DCB"/>
    <w:rsid w:val="00326E17"/>
    <w:rsid w:val="00347F26"/>
    <w:rsid w:val="00356198"/>
    <w:rsid w:val="003741A6"/>
    <w:rsid w:val="003A6A96"/>
    <w:rsid w:val="003B6F02"/>
    <w:rsid w:val="003C6AB4"/>
    <w:rsid w:val="003D085E"/>
    <w:rsid w:val="0041023E"/>
    <w:rsid w:val="00411315"/>
    <w:rsid w:val="00430735"/>
    <w:rsid w:val="0043388A"/>
    <w:rsid w:val="004356A2"/>
    <w:rsid w:val="0043754C"/>
    <w:rsid w:val="00454095"/>
    <w:rsid w:val="00454970"/>
    <w:rsid w:val="004647C6"/>
    <w:rsid w:val="00477441"/>
    <w:rsid w:val="004B280E"/>
    <w:rsid w:val="004B2F2F"/>
    <w:rsid w:val="004C32D1"/>
    <w:rsid w:val="004E2BE8"/>
    <w:rsid w:val="004F2353"/>
    <w:rsid w:val="004F51A9"/>
    <w:rsid w:val="005041AA"/>
    <w:rsid w:val="005068C2"/>
    <w:rsid w:val="005074B6"/>
    <w:rsid w:val="00523295"/>
    <w:rsid w:val="005256DF"/>
    <w:rsid w:val="00533365"/>
    <w:rsid w:val="00534644"/>
    <w:rsid w:val="0055521D"/>
    <w:rsid w:val="0055601E"/>
    <w:rsid w:val="00564233"/>
    <w:rsid w:val="00595799"/>
    <w:rsid w:val="00595B84"/>
    <w:rsid w:val="005B6A84"/>
    <w:rsid w:val="005C3A96"/>
    <w:rsid w:val="005C48B0"/>
    <w:rsid w:val="005D6C2C"/>
    <w:rsid w:val="00616D5A"/>
    <w:rsid w:val="00616E9B"/>
    <w:rsid w:val="00630A8C"/>
    <w:rsid w:val="006355E7"/>
    <w:rsid w:val="006564FC"/>
    <w:rsid w:val="00657414"/>
    <w:rsid w:val="006612FC"/>
    <w:rsid w:val="006622DB"/>
    <w:rsid w:val="00664D9A"/>
    <w:rsid w:val="0067778F"/>
    <w:rsid w:val="00681AAB"/>
    <w:rsid w:val="00682033"/>
    <w:rsid w:val="006B4807"/>
    <w:rsid w:val="006B5BD1"/>
    <w:rsid w:val="006D2A03"/>
    <w:rsid w:val="007000F0"/>
    <w:rsid w:val="00706C40"/>
    <w:rsid w:val="00730E3C"/>
    <w:rsid w:val="007359F2"/>
    <w:rsid w:val="007410BD"/>
    <w:rsid w:val="00743B66"/>
    <w:rsid w:val="007479ED"/>
    <w:rsid w:val="00775A8F"/>
    <w:rsid w:val="00776872"/>
    <w:rsid w:val="007A34A1"/>
    <w:rsid w:val="007A43A0"/>
    <w:rsid w:val="007A532F"/>
    <w:rsid w:val="007A5EEF"/>
    <w:rsid w:val="007C6B91"/>
    <w:rsid w:val="007E3319"/>
    <w:rsid w:val="007E495D"/>
    <w:rsid w:val="007F2797"/>
    <w:rsid w:val="00805150"/>
    <w:rsid w:val="00831FAD"/>
    <w:rsid w:val="008405B3"/>
    <w:rsid w:val="00841805"/>
    <w:rsid w:val="0085243A"/>
    <w:rsid w:val="00857643"/>
    <w:rsid w:val="0086355E"/>
    <w:rsid w:val="0086478D"/>
    <w:rsid w:val="008657F5"/>
    <w:rsid w:val="008A42E2"/>
    <w:rsid w:val="008B314C"/>
    <w:rsid w:val="008C7740"/>
    <w:rsid w:val="008D778B"/>
    <w:rsid w:val="008D7D57"/>
    <w:rsid w:val="008E2BDA"/>
    <w:rsid w:val="008E3B4E"/>
    <w:rsid w:val="00905538"/>
    <w:rsid w:val="0092133D"/>
    <w:rsid w:val="00921FF6"/>
    <w:rsid w:val="00936B52"/>
    <w:rsid w:val="00940AA8"/>
    <w:rsid w:val="009454B0"/>
    <w:rsid w:val="00953B42"/>
    <w:rsid w:val="00961622"/>
    <w:rsid w:val="00984FFB"/>
    <w:rsid w:val="0098639E"/>
    <w:rsid w:val="00990A4C"/>
    <w:rsid w:val="009A0FFE"/>
    <w:rsid w:val="009A4297"/>
    <w:rsid w:val="009C5923"/>
    <w:rsid w:val="009C6712"/>
    <w:rsid w:val="009D42DD"/>
    <w:rsid w:val="009F2C16"/>
    <w:rsid w:val="00A06358"/>
    <w:rsid w:val="00A434DA"/>
    <w:rsid w:val="00A85A02"/>
    <w:rsid w:val="00A922FB"/>
    <w:rsid w:val="00A97843"/>
    <w:rsid w:val="00AA06D3"/>
    <w:rsid w:val="00AB0263"/>
    <w:rsid w:val="00AB4461"/>
    <w:rsid w:val="00AC22AC"/>
    <w:rsid w:val="00AD360A"/>
    <w:rsid w:val="00AD7414"/>
    <w:rsid w:val="00AE6367"/>
    <w:rsid w:val="00AE6FD9"/>
    <w:rsid w:val="00B21A42"/>
    <w:rsid w:val="00B708E5"/>
    <w:rsid w:val="00B8195B"/>
    <w:rsid w:val="00B90C1F"/>
    <w:rsid w:val="00BA0B63"/>
    <w:rsid w:val="00BD2455"/>
    <w:rsid w:val="00BD2EA1"/>
    <w:rsid w:val="00BF3CAF"/>
    <w:rsid w:val="00C04DF2"/>
    <w:rsid w:val="00C10138"/>
    <w:rsid w:val="00C109BF"/>
    <w:rsid w:val="00C1562C"/>
    <w:rsid w:val="00C24C68"/>
    <w:rsid w:val="00C25130"/>
    <w:rsid w:val="00C459D2"/>
    <w:rsid w:val="00C56435"/>
    <w:rsid w:val="00C568BB"/>
    <w:rsid w:val="00C66BA2"/>
    <w:rsid w:val="00C8321F"/>
    <w:rsid w:val="00C83747"/>
    <w:rsid w:val="00C948E9"/>
    <w:rsid w:val="00CB4DAD"/>
    <w:rsid w:val="00CB7F63"/>
    <w:rsid w:val="00CC7A42"/>
    <w:rsid w:val="00CD224A"/>
    <w:rsid w:val="00CD6393"/>
    <w:rsid w:val="00D07405"/>
    <w:rsid w:val="00D269B9"/>
    <w:rsid w:val="00D43BDF"/>
    <w:rsid w:val="00D62ECA"/>
    <w:rsid w:val="00D74090"/>
    <w:rsid w:val="00D759EE"/>
    <w:rsid w:val="00D91620"/>
    <w:rsid w:val="00D95437"/>
    <w:rsid w:val="00D96CC6"/>
    <w:rsid w:val="00D97995"/>
    <w:rsid w:val="00DC16BC"/>
    <w:rsid w:val="00DC1B27"/>
    <w:rsid w:val="00E012A3"/>
    <w:rsid w:val="00E12D17"/>
    <w:rsid w:val="00E30328"/>
    <w:rsid w:val="00E32A8C"/>
    <w:rsid w:val="00E54450"/>
    <w:rsid w:val="00E927F1"/>
    <w:rsid w:val="00EA46A7"/>
    <w:rsid w:val="00EA6B3D"/>
    <w:rsid w:val="00EB042F"/>
    <w:rsid w:val="00EB0A15"/>
    <w:rsid w:val="00EB0C72"/>
    <w:rsid w:val="00EC1E0D"/>
    <w:rsid w:val="00EE6BF6"/>
    <w:rsid w:val="00F10908"/>
    <w:rsid w:val="00F17241"/>
    <w:rsid w:val="00F2032A"/>
    <w:rsid w:val="00F276C8"/>
    <w:rsid w:val="00F307B4"/>
    <w:rsid w:val="00F3155E"/>
    <w:rsid w:val="00F33ED2"/>
    <w:rsid w:val="00F34892"/>
    <w:rsid w:val="00F45C8C"/>
    <w:rsid w:val="00F63D83"/>
    <w:rsid w:val="00F76AD2"/>
    <w:rsid w:val="00F81622"/>
    <w:rsid w:val="00F84DEA"/>
    <w:rsid w:val="00F857FF"/>
    <w:rsid w:val="00F85A39"/>
    <w:rsid w:val="00F87910"/>
    <w:rsid w:val="00F911A6"/>
    <w:rsid w:val="00FA08BC"/>
    <w:rsid w:val="00FB1211"/>
    <w:rsid w:val="00FC5761"/>
    <w:rsid w:val="00FE0873"/>
    <w:rsid w:val="00FF7AF3"/>
    <w:rsid w:val="016E216A"/>
    <w:rsid w:val="01E22B2A"/>
    <w:rsid w:val="029C7E8A"/>
    <w:rsid w:val="048A07A8"/>
    <w:rsid w:val="04BE5C9E"/>
    <w:rsid w:val="05352EAD"/>
    <w:rsid w:val="05BE61F4"/>
    <w:rsid w:val="06554AFE"/>
    <w:rsid w:val="070A075D"/>
    <w:rsid w:val="07B35250"/>
    <w:rsid w:val="0823413E"/>
    <w:rsid w:val="085A2159"/>
    <w:rsid w:val="088C7174"/>
    <w:rsid w:val="093A4DA7"/>
    <w:rsid w:val="0A271BBE"/>
    <w:rsid w:val="0A540640"/>
    <w:rsid w:val="0A661518"/>
    <w:rsid w:val="0B1D1A68"/>
    <w:rsid w:val="0CE4438B"/>
    <w:rsid w:val="0D58326D"/>
    <w:rsid w:val="100563DC"/>
    <w:rsid w:val="10B837EA"/>
    <w:rsid w:val="10C266A4"/>
    <w:rsid w:val="11684AF7"/>
    <w:rsid w:val="11B04847"/>
    <w:rsid w:val="120B7481"/>
    <w:rsid w:val="129E2848"/>
    <w:rsid w:val="14D45FF3"/>
    <w:rsid w:val="163069DB"/>
    <w:rsid w:val="166D407D"/>
    <w:rsid w:val="16B515DE"/>
    <w:rsid w:val="17A533F2"/>
    <w:rsid w:val="17E30BC3"/>
    <w:rsid w:val="18280F37"/>
    <w:rsid w:val="184A02CD"/>
    <w:rsid w:val="1A0262D4"/>
    <w:rsid w:val="1A0449C4"/>
    <w:rsid w:val="1A14646B"/>
    <w:rsid w:val="1A63394E"/>
    <w:rsid w:val="1A787128"/>
    <w:rsid w:val="1AA56330"/>
    <w:rsid w:val="1C330198"/>
    <w:rsid w:val="1C82721F"/>
    <w:rsid w:val="1DD508BE"/>
    <w:rsid w:val="1DF7BF1D"/>
    <w:rsid w:val="1E5F2A31"/>
    <w:rsid w:val="1E6614A1"/>
    <w:rsid w:val="1EAB25F0"/>
    <w:rsid w:val="1F9A4854"/>
    <w:rsid w:val="1F9A7A25"/>
    <w:rsid w:val="209E5943"/>
    <w:rsid w:val="2221748D"/>
    <w:rsid w:val="254D4470"/>
    <w:rsid w:val="25D353BA"/>
    <w:rsid w:val="260424DE"/>
    <w:rsid w:val="270759BD"/>
    <w:rsid w:val="286948BA"/>
    <w:rsid w:val="299B7271"/>
    <w:rsid w:val="2A9C645F"/>
    <w:rsid w:val="2B6B58BB"/>
    <w:rsid w:val="2C1C5034"/>
    <w:rsid w:val="2CFE5643"/>
    <w:rsid w:val="2D7A0915"/>
    <w:rsid w:val="2E283C30"/>
    <w:rsid w:val="2E7A3EC9"/>
    <w:rsid w:val="2ECF1CA9"/>
    <w:rsid w:val="304273AD"/>
    <w:rsid w:val="30E36FB1"/>
    <w:rsid w:val="31887CAE"/>
    <w:rsid w:val="31DC3162"/>
    <w:rsid w:val="32293663"/>
    <w:rsid w:val="322B1D79"/>
    <w:rsid w:val="352D7A24"/>
    <w:rsid w:val="35EF29FB"/>
    <w:rsid w:val="3613570C"/>
    <w:rsid w:val="369E76BE"/>
    <w:rsid w:val="371352D8"/>
    <w:rsid w:val="376A7081"/>
    <w:rsid w:val="37EE21D2"/>
    <w:rsid w:val="38867798"/>
    <w:rsid w:val="39735FB3"/>
    <w:rsid w:val="3BD318D8"/>
    <w:rsid w:val="3C6A34B3"/>
    <w:rsid w:val="3D237958"/>
    <w:rsid w:val="3D8C5F2C"/>
    <w:rsid w:val="3EC57E27"/>
    <w:rsid w:val="44EB5A4E"/>
    <w:rsid w:val="47E96F37"/>
    <w:rsid w:val="4A264BD5"/>
    <w:rsid w:val="4C5A68DA"/>
    <w:rsid w:val="4C9E2631"/>
    <w:rsid w:val="4D82346A"/>
    <w:rsid w:val="54E51B38"/>
    <w:rsid w:val="56713BBC"/>
    <w:rsid w:val="57A36687"/>
    <w:rsid w:val="57F12EDE"/>
    <w:rsid w:val="599A0FB4"/>
    <w:rsid w:val="5A0504AD"/>
    <w:rsid w:val="5AF46415"/>
    <w:rsid w:val="5BF918D9"/>
    <w:rsid w:val="5C2B1BD4"/>
    <w:rsid w:val="5C7835E6"/>
    <w:rsid w:val="5CF95034"/>
    <w:rsid w:val="5DAB3859"/>
    <w:rsid w:val="5F6B6449"/>
    <w:rsid w:val="61100700"/>
    <w:rsid w:val="62B45F92"/>
    <w:rsid w:val="635746F4"/>
    <w:rsid w:val="65E07A46"/>
    <w:rsid w:val="688663A8"/>
    <w:rsid w:val="69E5500F"/>
    <w:rsid w:val="6B2F5C5B"/>
    <w:rsid w:val="6BF62D0E"/>
    <w:rsid w:val="6CE914E6"/>
    <w:rsid w:val="71190A09"/>
    <w:rsid w:val="735A63E5"/>
    <w:rsid w:val="74114DC7"/>
    <w:rsid w:val="75180BCE"/>
    <w:rsid w:val="752F7DDD"/>
    <w:rsid w:val="758D3A37"/>
    <w:rsid w:val="76924FB1"/>
    <w:rsid w:val="77F70C67"/>
    <w:rsid w:val="78560E32"/>
    <w:rsid w:val="786D6DBF"/>
    <w:rsid w:val="78882EAE"/>
    <w:rsid w:val="789C5C4F"/>
    <w:rsid w:val="7983378C"/>
    <w:rsid w:val="7A6773F1"/>
    <w:rsid w:val="7D5F72AE"/>
    <w:rsid w:val="7DE376F5"/>
    <w:rsid w:val="7DEFA466"/>
    <w:rsid w:val="7E5C71FF"/>
    <w:rsid w:val="7F980A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9D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C459D2"/>
    <w:pPr>
      <w:jc w:val="left"/>
    </w:pPr>
    <w:rPr>
      <w:rFonts w:ascii="Times New Roman" w:eastAsia="仿宋_GB2312" w:hAnsi="Times New Roman"/>
      <w:sz w:val="32"/>
    </w:rPr>
  </w:style>
  <w:style w:type="character" w:customStyle="1" w:styleId="CommentTextChar">
    <w:name w:val="Comment Text Char"/>
    <w:basedOn w:val="DefaultParagraphFont"/>
    <w:link w:val="CommentText"/>
    <w:uiPriority w:val="99"/>
    <w:semiHidden/>
    <w:locked/>
    <w:rsid w:val="00C459D2"/>
    <w:rPr>
      <w:rFonts w:ascii="Times New Roman" w:eastAsia="仿宋_GB2312" w:hAnsi="Times New Roman" w:cs="Times New Roman"/>
      <w:sz w:val="32"/>
    </w:rPr>
  </w:style>
  <w:style w:type="paragraph" w:styleId="CommentSubject">
    <w:name w:val="annotation subject"/>
    <w:basedOn w:val="CommentText"/>
    <w:next w:val="CommentText"/>
    <w:link w:val="CommentSubjectChar"/>
    <w:uiPriority w:val="99"/>
    <w:semiHidden/>
    <w:rsid w:val="00C459D2"/>
    <w:rPr>
      <w:rFonts w:ascii="Calibri" w:eastAsia="宋体" w:hAnsi="Calibri"/>
      <w:b/>
      <w:bCs/>
      <w:sz w:val="21"/>
    </w:rPr>
  </w:style>
  <w:style w:type="character" w:customStyle="1" w:styleId="CommentSubjectChar">
    <w:name w:val="Comment Subject Char"/>
    <w:basedOn w:val="CommentTextChar"/>
    <w:link w:val="CommentSubject"/>
    <w:uiPriority w:val="99"/>
    <w:semiHidden/>
    <w:locked/>
    <w:rsid w:val="00C459D2"/>
    <w:rPr>
      <w:rFonts w:ascii="Calibri" w:eastAsia="宋体" w:hAnsi="Calibri"/>
      <w:b/>
      <w:bCs/>
      <w:kern w:val="2"/>
      <w:sz w:val="22"/>
      <w:szCs w:val="22"/>
    </w:rPr>
  </w:style>
  <w:style w:type="paragraph" w:styleId="Date">
    <w:name w:val="Date"/>
    <w:basedOn w:val="Normal"/>
    <w:next w:val="Normal"/>
    <w:link w:val="DateChar"/>
    <w:uiPriority w:val="99"/>
    <w:rsid w:val="00C459D2"/>
    <w:pPr>
      <w:ind w:leftChars="2500" w:left="100"/>
    </w:pPr>
  </w:style>
  <w:style w:type="character" w:customStyle="1" w:styleId="DateChar">
    <w:name w:val="Date Char"/>
    <w:basedOn w:val="DefaultParagraphFont"/>
    <w:link w:val="Date"/>
    <w:uiPriority w:val="99"/>
    <w:semiHidden/>
    <w:locked/>
    <w:rsid w:val="00C459D2"/>
    <w:rPr>
      <w:rFonts w:ascii="Calibri" w:eastAsia="宋体" w:hAnsi="Calibri" w:cs="Times New Roman"/>
    </w:rPr>
  </w:style>
  <w:style w:type="paragraph" w:styleId="BalloonText">
    <w:name w:val="Balloon Text"/>
    <w:basedOn w:val="Normal"/>
    <w:link w:val="BalloonTextChar"/>
    <w:uiPriority w:val="99"/>
    <w:rsid w:val="00C459D2"/>
    <w:rPr>
      <w:sz w:val="18"/>
      <w:szCs w:val="18"/>
    </w:rPr>
  </w:style>
  <w:style w:type="character" w:customStyle="1" w:styleId="BalloonTextChar">
    <w:name w:val="Balloon Text Char"/>
    <w:basedOn w:val="DefaultParagraphFont"/>
    <w:link w:val="BalloonText"/>
    <w:uiPriority w:val="99"/>
    <w:semiHidden/>
    <w:locked/>
    <w:rsid w:val="00C459D2"/>
    <w:rPr>
      <w:rFonts w:ascii="Calibri" w:eastAsia="宋体" w:hAnsi="Calibri" w:cs="Times New Roman"/>
      <w:sz w:val="18"/>
      <w:szCs w:val="18"/>
    </w:rPr>
  </w:style>
  <w:style w:type="paragraph" w:styleId="Footer">
    <w:name w:val="footer"/>
    <w:basedOn w:val="Normal"/>
    <w:link w:val="FooterChar"/>
    <w:uiPriority w:val="99"/>
    <w:rsid w:val="00C459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459D2"/>
    <w:rPr>
      <w:rFonts w:ascii="Calibri" w:eastAsia="宋体" w:hAnsi="Calibri" w:cs="Times New Roman"/>
      <w:sz w:val="18"/>
      <w:szCs w:val="18"/>
    </w:rPr>
  </w:style>
  <w:style w:type="paragraph" w:styleId="Header">
    <w:name w:val="header"/>
    <w:basedOn w:val="Normal"/>
    <w:link w:val="HeaderChar"/>
    <w:uiPriority w:val="99"/>
    <w:rsid w:val="00C459D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459D2"/>
    <w:rPr>
      <w:rFonts w:ascii="Calibri" w:eastAsia="宋体" w:hAnsi="Calibri" w:cs="Times New Roman"/>
      <w:sz w:val="18"/>
      <w:szCs w:val="18"/>
    </w:rPr>
  </w:style>
  <w:style w:type="paragraph" w:styleId="FootnoteText">
    <w:name w:val="footnote text"/>
    <w:basedOn w:val="Normal"/>
    <w:link w:val="FootnoteTextChar"/>
    <w:uiPriority w:val="99"/>
    <w:rsid w:val="00C459D2"/>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C459D2"/>
    <w:rPr>
      <w:rFonts w:ascii="Calibri" w:eastAsia="宋体" w:hAnsi="Calibri" w:cs="Times New Roman"/>
      <w:sz w:val="18"/>
      <w:szCs w:val="18"/>
    </w:rPr>
  </w:style>
  <w:style w:type="character" w:styleId="PageNumber">
    <w:name w:val="page number"/>
    <w:basedOn w:val="DefaultParagraphFont"/>
    <w:uiPriority w:val="99"/>
    <w:rsid w:val="00C459D2"/>
    <w:rPr>
      <w:rFonts w:cs="Times New Roman"/>
    </w:rPr>
  </w:style>
  <w:style w:type="character" w:styleId="CommentReference">
    <w:name w:val="annotation reference"/>
    <w:basedOn w:val="DefaultParagraphFont"/>
    <w:uiPriority w:val="99"/>
    <w:semiHidden/>
    <w:rsid w:val="00C459D2"/>
    <w:rPr>
      <w:rFonts w:cs="Times New Roman"/>
      <w:sz w:val="21"/>
      <w:szCs w:val="21"/>
    </w:rPr>
  </w:style>
  <w:style w:type="character" w:styleId="FootnoteReference">
    <w:name w:val="footnote reference"/>
    <w:basedOn w:val="DefaultParagraphFont"/>
    <w:uiPriority w:val="99"/>
    <w:rsid w:val="00C459D2"/>
    <w:rPr>
      <w:rFonts w:cs="Times New Roman"/>
      <w:vertAlign w:val="superscript"/>
    </w:rPr>
  </w:style>
  <w:style w:type="table" w:styleId="TableGrid">
    <w:name w:val="Table Grid"/>
    <w:basedOn w:val="TableNormal"/>
    <w:uiPriority w:val="99"/>
    <w:rsid w:val="00C459D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C459D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467</Words>
  <Characters>2668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liujun</dc:creator>
  <cp:keywords/>
  <dc:description/>
  <cp:lastModifiedBy>JYT</cp:lastModifiedBy>
  <cp:revision>14</cp:revision>
  <cp:lastPrinted>2021-06-01T02:05:00Z</cp:lastPrinted>
  <dcterms:created xsi:type="dcterms:W3CDTF">2021-02-19T09:22:00Z</dcterms:created>
  <dcterms:modified xsi:type="dcterms:W3CDTF">2021-06-01T02:17:00Z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_DocHome">
    <vt:i4>-385785963</vt:i4>
  </property>
</Properties>
</file>